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418E7" w:rsidRDefault="00000000">
      <w:pPr>
        <w:pBdr>
          <w:top w:val="nil"/>
          <w:left w:val="nil"/>
          <w:bottom w:val="nil"/>
          <w:right w:val="nil"/>
          <w:between w:val="nil"/>
        </w:pBdr>
        <w:jc w:val="center"/>
        <w:rPr>
          <w:b/>
          <w:sz w:val="22"/>
          <w:szCs w:val="22"/>
        </w:rPr>
      </w:pPr>
      <w:r>
        <w:rPr>
          <w:b/>
          <w:sz w:val="22"/>
          <w:szCs w:val="22"/>
        </w:rPr>
        <w:t>Environmental filtering obscures microbial signatures of glacier melt in groundwater-fed alpine springs and streams</w:t>
      </w:r>
    </w:p>
    <w:p w14:paraId="00000002" w14:textId="77777777" w:rsidR="009418E7" w:rsidRDefault="009418E7">
      <w:pPr>
        <w:pBdr>
          <w:top w:val="nil"/>
          <w:left w:val="nil"/>
          <w:bottom w:val="nil"/>
          <w:right w:val="nil"/>
          <w:between w:val="nil"/>
        </w:pBdr>
        <w:rPr>
          <w:b/>
          <w:sz w:val="22"/>
          <w:szCs w:val="22"/>
        </w:rPr>
      </w:pPr>
    </w:p>
    <w:p w14:paraId="00000003" w14:textId="77777777" w:rsidR="009418E7" w:rsidRDefault="00000000">
      <w:pPr>
        <w:rPr>
          <w:b/>
          <w:color w:val="0E101A"/>
          <w:sz w:val="22"/>
          <w:szCs w:val="22"/>
          <w:highlight w:val="white"/>
        </w:rPr>
      </w:pPr>
      <w:r>
        <w:rPr>
          <w:b/>
          <w:color w:val="0E101A"/>
          <w:sz w:val="22"/>
          <w:szCs w:val="22"/>
          <w:highlight w:val="white"/>
        </w:rPr>
        <w:t>Abstract</w:t>
      </w:r>
    </w:p>
    <w:p w14:paraId="00000004" w14:textId="77777777" w:rsidR="009418E7" w:rsidRDefault="00000000">
      <w:pPr>
        <w:rPr>
          <w:b/>
          <w:sz w:val="22"/>
          <w:szCs w:val="22"/>
        </w:rPr>
      </w:pPr>
      <w:r>
        <w:rPr>
          <w:color w:val="0E101A"/>
          <w:sz w:val="22"/>
          <w:szCs w:val="22"/>
          <w:highlight w:val="white"/>
        </w:rPr>
        <w:t>[</w:t>
      </w:r>
      <w:r>
        <w:rPr>
          <w:i/>
          <w:color w:val="0E101A"/>
          <w:sz w:val="22"/>
          <w:szCs w:val="22"/>
          <w:shd w:val="clear" w:color="auto" w:fill="D0E0E3"/>
        </w:rPr>
        <w:t>tbd</w:t>
      </w:r>
      <w:r>
        <w:rPr>
          <w:color w:val="0E101A"/>
          <w:sz w:val="22"/>
          <w:szCs w:val="22"/>
          <w:highlight w:val="white"/>
        </w:rPr>
        <w:t>]</w:t>
      </w:r>
    </w:p>
    <w:p w14:paraId="00000005" w14:textId="77777777" w:rsidR="009418E7" w:rsidRDefault="009418E7">
      <w:pPr>
        <w:pBdr>
          <w:top w:val="nil"/>
          <w:left w:val="nil"/>
          <w:bottom w:val="nil"/>
          <w:right w:val="nil"/>
          <w:between w:val="nil"/>
        </w:pBdr>
        <w:rPr>
          <w:b/>
          <w:sz w:val="22"/>
          <w:szCs w:val="22"/>
        </w:rPr>
      </w:pPr>
    </w:p>
    <w:p w14:paraId="00000006" w14:textId="77777777" w:rsidR="009418E7" w:rsidRDefault="00000000">
      <w:pPr>
        <w:pBdr>
          <w:top w:val="nil"/>
          <w:left w:val="nil"/>
          <w:bottom w:val="nil"/>
          <w:right w:val="nil"/>
          <w:between w:val="nil"/>
        </w:pBdr>
        <w:rPr>
          <w:b/>
          <w:sz w:val="22"/>
          <w:szCs w:val="22"/>
        </w:rPr>
      </w:pPr>
      <w:r>
        <w:rPr>
          <w:b/>
          <w:sz w:val="22"/>
          <w:szCs w:val="22"/>
        </w:rPr>
        <w:t>1 Introduction</w:t>
      </w:r>
    </w:p>
    <w:p w14:paraId="00000007" w14:textId="77777777" w:rsidR="009418E7" w:rsidRDefault="009418E7">
      <w:pPr>
        <w:pBdr>
          <w:top w:val="nil"/>
          <w:left w:val="nil"/>
          <w:bottom w:val="nil"/>
          <w:right w:val="nil"/>
          <w:between w:val="nil"/>
        </w:pBdr>
        <w:rPr>
          <w:b/>
          <w:sz w:val="22"/>
          <w:szCs w:val="22"/>
        </w:rPr>
      </w:pPr>
    </w:p>
    <w:p w14:paraId="00000008" w14:textId="77777777" w:rsidR="009418E7" w:rsidRDefault="00000000">
      <w:pPr>
        <w:pBdr>
          <w:top w:val="nil"/>
          <w:left w:val="nil"/>
          <w:bottom w:val="nil"/>
          <w:right w:val="nil"/>
          <w:between w:val="nil"/>
        </w:pBdr>
        <w:rPr>
          <w:sz w:val="22"/>
          <w:szCs w:val="22"/>
        </w:rPr>
      </w:pPr>
      <w:r>
        <w:rPr>
          <w:sz w:val="22"/>
          <w:szCs w:val="22"/>
        </w:rPr>
        <w:t>The movement of glacier meltwater through deep subsurface flowpaths plays a key role in determining how montane watersheds respond to climate warming. Liquid water stored in glacier ice and snowpack is released during seasonal melting, supplying downstream water flow during warmer, drier periods (Immerzeel et al., 2020). These catchments support ~22% of the global population (Immerzeel et al., 2020) and sustain proglacial ecosystems by delivering nutrients and promoting biodiversity (Losapio et al., 2025). While meltwater was traditionally believed to travel downstream via surface runoff or shallow aquifers, Miller et al. (2021) found that a significant portion may instead infiltrate porous bedrock and groundwater networks via mountain-block recharge (MBR). Water flow from MBR sustains perennial spring flow and stream baseflow, yet glacier-groundwater interactions remain difficult to constrain (van Tiel et al., 2024). With ~34% of alpine glacier mass projected to disappear by 2050 (Cook et al., 2023; IPCC, 2019), it is critical to determine whether MBR preserves a detectable glacier melt signature – and whether this signature can predict the dependence of proglacial ecosystems on this vulnerable water source.</w:t>
      </w:r>
    </w:p>
    <w:p w14:paraId="00000009" w14:textId="77777777" w:rsidR="009418E7" w:rsidRDefault="009418E7">
      <w:pPr>
        <w:pBdr>
          <w:top w:val="nil"/>
          <w:left w:val="nil"/>
          <w:bottom w:val="nil"/>
          <w:right w:val="nil"/>
          <w:between w:val="nil"/>
        </w:pBdr>
        <w:rPr>
          <w:sz w:val="12"/>
          <w:szCs w:val="12"/>
        </w:rPr>
      </w:pPr>
    </w:p>
    <w:p w14:paraId="0000000A" w14:textId="77777777" w:rsidR="009418E7" w:rsidRDefault="00000000">
      <w:pPr>
        <w:pBdr>
          <w:top w:val="nil"/>
          <w:left w:val="nil"/>
          <w:bottom w:val="nil"/>
          <w:right w:val="nil"/>
          <w:between w:val="nil"/>
        </w:pBdr>
        <w:rPr>
          <w:sz w:val="22"/>
          <w:szCs w:val="22"/>
        </w:rPr>
      </w:pPr>
      <w:r>
        <w:rPr>
          <w:sz w:val="22"/>
          <w:szCs w:val="22"/>
        </w:rPr>
        <w:t>Stable water isotopes (δ</w:t>
      </w:r>
      <w:r>
        <w:rPr>
          <w:sz w:val="22"/>
          <w:szCs w:val="22"/>
          <w:vertAlign w:val="superscript"/>
        </w:rPr>
        <w:t>18</w:t>
      </w:r>
      <w:r>
        <w:rPr>
          <w:sz w:val="22"/>
          <w:szCs w:val="22"/>
        </w:rPr>
        <w:t>O and δ</w:t>
      </w:r>
      <w:r>
        <w:rPr>
          <w:sz w:val="22"/>
          <w:szCs w:val="22"/>
          <w:vertAlign w:val="superscript"/>
        </w:rPr>
        <w:t>2</w:t>
      </w:r>
      <w:r>
        <w:rPr>
          <w:sz w:val="22"/>
          <w:szCs w:val="22"/>
        </w:rPr>
        <w:t>H) are commonly used to infer recharge sources across alpine catchments (e.g., Baraer et al., 2015; Tolley et al., 2015; Wagner et al., 2021), but often cannot reliably distinguish glacier melt versus seasonal snowfall (Wanner et al., 2023). This limitation arises from overlapping isotope compositions and fractionation during snowpack evolution (Beria et al., 2018). As a result, indicators such as microbial community composition have emerged as promising alternatives (e.g., Miller et al., 2021; Sugiyama et al., 2018; URycki et al., 2022). Taxa associated with glacier melt recharge have been detected in alpine springs and streams, suggesting that microbial communities may act as biosignatures of glacial influence where isotopic resolution is limited (Miller et al., 2021). If glacier-associated taxa persist through MBR, they could improve our prediction of how influential glacier melt is on groundwater-fed alpine ecosystems and predict ecological responses to deglaciation.</w:t>
      </w:r>
    </w:p>
    <w:p w14:paraId="0000000B" w14:textId="77777777" w:rsidR="009418E7" w:rsidRDefault="009418E7">
      <w:pPr>
        <w:pBdr>
          <w:top w:val="nil"/>
          <w:left w:val="nil"/>
          <w:bottom w:val="nil"/>
          <w:right w:val="nil"/>
          <w:between w:val="nil"/>
        </w:pBdr>
        <w:rPr>
          <w:sz w:val="12"/>
          <w:szCs w:val="12"/>
        </w:rPr>
      </w:pPr>
    </w:p>
    <w:p w14:paraId="0000000C" w14:textId="77777777" w:rsidR="009418E7" w:rsidRDefault="00000000">
      <w:pPr>
        <w:pBdr>
          <w:top w:val="nil"/>
          <w:left w:val="nil"/>
          <w:bottom w:val="nil"/>
          <w:right w:val="nil"/>
          <w:between w:val="nil"/>
        </w:pBdr>
        <w:rPr>
          <w:sz w:val="22"/>
          <w:szCs w:val="22"/>
        </w:rPr>
      </w:pPr>
      <w:r>
        <w:rPr>
          <w:sz w:val="22"/>
          <w:szCs w:val="22"/>
        </w:rPr>
        <w:t>Microorganisms in glacier habitats experience cold, nutrient-poor, water-limited and variable redox conditions (Hotaling et al., 2017; Varliero et al., 2023). These extremes select for extremophilic taxa that differ markedly from communities in lower-elevation soils and aquifers. Supraglacial and subglacial microorganisms support carbon fixation, organic matter degradation, and carbon, nitrogen, and sulfur cycling (e.g., Boyd et al., 2014; Crosta et al., 2025; Dunham et al., 2021; Havig &amp; Hamilton, 2019; Lemarche-Gagnon et al., 2021). Exported in meltwater, microbial cells and metabolites like dissolved organic matter can influence nutrient fluxes, community composition, and food webs downstream (Kohler et al., 2022; Milner et al., 2017). However, environmental filtering – through redox gradients, physical conditions, geochemistry, connectivity, and residence times – may obscure microbial signals as meltwater enters the subsurface (URycki et al., 2022). While this filtering, along with random dispersal, may limit the reliability of microbiomes as indicators of glacial recharge, it remains unclear whether glacier-originating taxa persist through deep subsurface flowpaths and act as a detectable biosignature.</w:t>
      </w:r>
    </w:p>
    <w:p w14:paraId="0000000D" w14:textId="77777777" w:rsidR="009418E7" w:rsidRDefault="009418E7">
      <w:pPr>
        <w:pBdr>
          <w:top w:val="nil"/>
          <w:left w:val="nil"/>
          <w:bottom w:val="nil"/>
          <w:right w:val="nil"/>
          <w:between w:val="nil"/>
        </w:pBdr>
        <w:rPr>
          <w:sz w:val="12"/>
          <w:szCs w:val="12"/>
        </w:rPr>
      </w:pPr>
    </w:p>
    <w:p w14:paraId="0000000E" w14:textId="77777777" w:rsidR="009418E7" w:rsidRDefault="00000000">
      <w:pPr>
        <w:rPr>
          <w:sz w:val="22"/>
          <w:szCs w:val="22"/>
        </w:rPr>
      </w:pPr>
      <w:r>
        <w:rPr>
          <w:sz w:val="22"/>
          <w:szCs w:val="22"/>
        </w:rPr>
        <w:t>In this study we expanded on observations by Miller et al. (2021) using amplicon sequence data (16S and 18S rRNA), fractional contributions of glacier ice (f</w:t>
      </w:r>
      <w:r>
        <w:rPr>
          <w:sz w:val="22"/>
          <w:szCs w:val="22"/>
          <w:vertAlign w:val="subscript"/>
        </w:rPr>
        <w:t>i</w:t>
      </w:r>
      <w:r>
        <w:rPr>
          <w:sz w:val="22"/>
          <w:szCs w:val="22"/>
        </w:rPr>
        <w:t>), and environmental measurements that they previously generated from alpine springs and streams across two mountain glacier systems: Mount Hood, Oregon (MH), and Glacier National Park, Montana (GNP). We sought to evaluate whether microbial communities act as bioindicators of f</w:t>
      </w:r>
      <w:r>
        <w:rPr>
          <w:sz w:val="22"/>
          <w:szCs w:val="22"/>
          <w:vertAlign w:val="subscript"/>
        </w:rPr>
        <w:t>i</w:t>
      </w:r>
      <w:r>
        <w:rPr>
          <w:sz w:val="22"/>
          <w:szCs w:val="22"/>
        </w:rPr>
        <w:t xml:space="preserve"> in MBR. We hypothesized that higher f</w:t>
      </w:r>
      <w:r>
        <w:rPr>
          <w:sz w:val="22"/>
          <w:szCs w:val="22"/>
          <w:vertAlign w:val="subscript"/>
        </w:rPr>
        <w:t>i</w:t>
      </w:r>
      <w:r>
        <w:rPr>
          <w:sz w:val="22"/>
          <w:szCs w:val="22"/>
        </w:rPr>
        <w:t xml:space="preserve"> would associate with </w:t>
      </w:r>
      <w:r>
        <w:rPr>
          <w:sz w:val="22"/>
          <w:szCs w:val="22"/>
        </w:rPr>
        <w:lastRenderedPageBreak/>
        <w:t>distinct microbial communities enriched in cryosphere-adapted taxa. However, we expected this signal to differ between MH and GNP due to differences in subsurface hydrology and bedrock porosity.</w:t>
      </w:r>
    </w:p>
    <w:p w14:paraId="0000000F" w14:textId="77777777" w:rsidR="009418E7" w:rsidRDefault="009418E7">
      <w:pPr>
        <w:pBdr>
          <w:top w:val="nil"/>
          <w:left w:val="nil"/>
          <w:bottom w:val="nil"/>
          <w:right w:val="nil"/>
          <w:between w:val="nil"/>
        </w:pBdr>
        <w:rPr>
          <w:sz w:val="22"/>
          <w:szCs w:val="22"/>
        </w:rPr>
      </w:pPr>
    </w:p>
    <w:p w14:paraId="00000010" w14:textId="77777777" w:rsidR="009418E7" w:rsidRDefault="00000000">
      <w:pPr>
        <w:pBdr>
          <w:top w:val="nil"/>
          <w:left w:val="nil"/>
          <w:bottom w:val="nil"/>
          <w:right w:val="nil"/>
          <w:between w:val="nil"/>
        </w:pBdr>
        <w:rPr>
          <w:b/>
          <w:color w:val="000000"/>
          <w:sz w:val="22"/>
          <w:szCs w:val="22"/>
        </w:rPr>
      </w:pPr>
      <w:r>
        <w:rPr>
          <w:b/>
          <w:sz w:val="22"/>
          <w:szCs w:val="22"/>
        </w:rPr>
        <w:t>2 Methods</w:t>
      </w:r>
    </w:p>
    <w:p w14:paraId="00000011" w14:textId="77777777" w:rsidR="009418E7" w:rsidRDefault="009418E7">
      <w:pPr>
        <w:pBdr>
          <w:top w:val="nil"/>
          <w:left w:val="nil"/>
          <w:bottom w:val="nil"/>
          <w:right w:val="nil"/>
          <w:between w:val="nil"/>
        </w:pBdr>
        <w:rPr>
          <w:b/>
          <w:color w:val="000000"/>
        </w:rPr>
      </w:pPr>
    </w:p>
    <w:p w14:paraId="00000012" w14:textId="77777777" w:rsidR="009418E7" w:rsidRDefault="00000000">
      <w:pPr>
        <w:rPr>
          <w:sz w:val="22"/>
          <w:szCs w:val="22"/>
          <w:shd w:val="clear" w:color="auto" w:fill="FCE5CD"/>
        </w:rPr>
      </w:pPr>
      <w:r>
        <w:rPr>
          <w:b/>
          <w:sz w:val="22"/>
          <w:szCs w:val="22"/>
          <w:u w:val="single"/>
          <w:shd w:val="clear" w:color="auto" w:fill="FCE5CD"/>
        </w:rPr>
        <w:t xml:space="preserve">2.1 </w:t>
      </w:r>
      <w:r>
        <w:rPr>
          <w:b/>
          <w:color w:val="000000"/>
          <w:sz w:val="22"/>
          <w:szCs w:val="22"/>
          <w:u w:val="single"/>
          <w:shd w:val="clear" w:color="auto" w:fill="FCE5CD"/>
        </w:rPr>
        <w:t>Study sites</w:t>
      </w:r>
      <w:r>
        <w:rPr>
          <w:b/>
          <w:sz w:val="22"/>
          <w:szCs w:val="22"/>
          <w:u w:val="single"/>
          <w:shd w:val="clear" w:color="auto" w:fill="FCE5CD"/>
        </w:rPr>
        <w:t xml:space="preserve">, </w:t>
      </w:r>
      <w:r>
        <w:rPr>
          <w:b/>
          <w:color w:val="000000"/>
          <w:sz w:val="22"/>
          <w:szCs w:val="22"/>
          <w:u w:val="single"/>
          <w:shd w:val="clear" w:color="auto" w:fill="FCE5CD"/>
        </w:rPr>
        <w:t>published sampling methods</w:t>
      </w:r>
      <w:r>
        <w:rPr>
          <w:b/>
          <w:sz w:val="22"/>
          <w:szCs w:val="22"/>
          <w:u w:val="single"/>
          <w:shd w:val="clear" w:color="auto" w:fill="FCE5CD"/>
        </w:rPr>
        <w:t>,</w:t>
      </w:r>
      <w:r>
        <w:rPr>
          <w:b/>
          <w:color w:val="000000"/>
          <w:sz w:val="22"/>
          <w:szCs w:val="22"/>
          <w:u w:val="single"/>
          <w:shd w:val="clear" w:color="auto" w:fill="FCE5CD"/>
        </w:rPr>
        <w:t xml:space="preserve"> and </w:t>
      </w:r>
      <w:r>
        <w:rPr>
          <w:b/>
          <w:sz w:val="22"/>
          <w:szCs w:val="22"/>
          <w:u w:val="single"/>
          <w:shd w:val="clear" w:color="auto" w:fill="FCE5CD"/>
        </w:rPr>
        <w:t xml:space="preserve">prior </w:t>
      </w:r>
      <w:r>
        <w:rPr>
          <w:b/>
          <w:color w:val="000000"/>
          <w:sz w:val="22"/>
          <w:szCs w:val="22"/>
          <w:u w:val="single"/>
          <w:shd w:val="clear" w:color="auto" w:fill="FCE5CD"/>
        </w:rPr>
        <w:t>analyses</w:t>
      </w:r>
      <w:r>
        <w:rPr>
          <w:b/>
          <w:color w:val="000000"/>
          <w:sz w:val="22"/>
          <w:szCs w:val="22"/>
          <w:shd w:val="clear" w:color="auto" w:fill="FCE5CD"/>
        </w:rPr>
        <w:br/>
      </w:r>
      <w:r>
        <w:rPr>
          <w:sz w:val="22"/>
          <w:szCs w:val="22"/>
          <w:shd w:val="clear" w:color="auto" w:fill="FCE5CD"/>
        </w:rPr>
        <w:t>Field sampling, isotopic analysis, and DNA extractions were previously conducted and published in Miller et al. (2021). Their study described protocols for collecting and interpreting spring, stream, and end-member water samples (rain, snow, and glacier ice) across Mount Hood (MH), Oregon, and Glacier National Park (GNP), Montana (</w:t>
      </w:r>
      <w:r>
        <w:rPr>
          <w:b/>
          <w:sz w:val="22"/>
          <w:szCs w:val="22"/>
          <w:shd w:val="clear" w:color="auto" w:fill="FCE5CD"/>
        </w:rPr>
        <w:t>Figure 1</w:t>
      </w:r>
      <w:r>
        <w:rPr>
          <w:sz w:val="22"/>
          <w:szCs w:val="22"/>
          <w:shd w:val="clear" w:color="auto" w:fill="FCE5CD"/>
        </w:rPr>
        <w:t xml:space="preserve">). Differences in bedrock lithology, meteorology, and glacier extent between MH and GNP influence subsurface recharge and hydrologic connectivity (see </w:t>
      </w:r>
      <w:r>
        <w:rPr>
          <w:b/>
          <w:sz w:val="22"/>
          <w:szCs w:val="22"/>
          <w:shd w:val="clear" w:color="auto" w:fill="FCE5CD"/>
        </w:rPr>
        <w:t>Supplementary Text 1</w:t>
      </w:r>
      <w:r>
        <w:rPr>
          <w:sz w:val="22"/>
          <w:szCs w:val="22"/>
          <w:shd w:val="clear" w:color="auto" w:fill="FCE5CD"/>
        </w:rPr>
        <w:t xml:space="preserve">). Building on Miller et al. (2021), we analyzed pre-existing 16S and 18S SSU rRNA data to test whether microbial communities reflect fractional glacier ice contributions (fᵢ) and, in turn, indicate MBR across spatial, physical, and geochemical gradients. Protocols for nucleic acid preparation, amplification, sequencing, and mothur-based processing (e.g., quality control, alignment, and classification) are detailed in </w:t>
      </w:r>
      <w:r>
        <w:rPr>
          <w:b/>
          <w:sz w:val="22"/>
          <w:szCs w:val="22"/>
          <w:shd w:val="clear" w:color="auto" w:fill="FCE5CD"/>
        </w:rPr>
        <w:t>Supplementary Text 1</w:t>
      </w:r>
      <w:r>
        <w:rPr>
          <w:sz w:val="22"/>
          <w:szCs w:val="22"/>
          <w:shd w:val="clear" w:color="auto" w:fill="FCE5CD"/>
        </w:rPr>
        <w:t>.</w:t>
      </w:r>
    </w:p>
    <w:p w14:paraId="00000013" w14:textId="77777777" w:rsidR="009418E7" w:rsidRDefault="009418E7">
      <w:pPr>
        <w:rPr>
          <w:sz w:val="12"/>
          <w:szCs w:val="12"/>
          <w:shd w:val="clear" w:color="auto" w:fill="FCE5CD"/>
        </w:rPr>
      </w:pPr>
    </w:p>
    <w:p w14:paraId="00000014" w14:textId="77777777" w:rsidR="009418E7" w:rsidRDefault="00000000">
      <w:pPr>
        <w:rPr>
          <w:b/>
          <w:sz w:val="22"/>
          <w:szCs w:val="22"/>
          <w:u w:val="single"/>
          <w:shd w:val="clear" w:color="auto" w:fill="FCE5CD"/>
        </w:rPr>
      </w:pPr>
      <w:r>
        <w:rPr>
          <w:b/>
          <w:sz w:val="22"/>
          <w:szCs w:val="22"/>
          <w:u w:val="single"/>
          <w:shd w:val="clear" w:color="auto" w:fill="FCE5CD"/>
        </w:rPr>
        <w:t>2.2 Geochemical analysis</w:t>
      </w:r>
    </w:p>
    <w:p w14:paraId="00000015" w14:textId="77777777" w:rsidR="009418E7" w:rsidRDefault="00000000">
      <w:pPr>
        <w:rPr>
          <w:sz w:val="22"/>
          <w:szCs w:val="22"/>
        </w:rPr>
      </w:pPr>
      <w:r>
        <w:rPr>
          <w:sz w:val="22"/>
          <w:szCs w:val="22"/>
        </w:rPr>
        <w:t xml:space="preserve">Aqueous chemistry samples collected by Miller et al. (2021) were analyzed at the New Mexico Bureau of Geology and Mineral Resources via ion chromatography and inductively coupled plasma optical emission spectrometry using EPA methods (Method 300.0 and 200.7, respectively). This analysis was completed within two months of collection. We provided a complete summary of aqueous geochemistry results (mg/L) and sampling dates in </w:t>
      </w:r>
      <w:sdt>
        <w:sdtPr>
          <w:tag w:val="goog_rdk_0"/>
          <w:id w:val="-1149281068"/>
        </w:sdtPr>
        <w:sdtContent>
          <w:commentRangeStart w:id="0"/>
        </w:sdtContent>
      </w:sdt>
      <w:r>
        <w:rPr>
          <w:b/>
          <w:sz w:val="22"/>
          <w:szCs w:val="22"/>
          <w:shd w:val="clear" w:color="auto" w:fill="FCE5CD"/>
        </w:rPr>
        <w:t>Table SX</w:t>
      </w:r>
      <w:commentRangeEnd w:id="0"/>
      <w:r>
        <w:commentReference w:id="0"/>
      </w:r>
      <w:r>
        <w:rPr>
          <w:sz w:val="22"/>
          <w:szCs w:val="22"/>
        </w:rPr>
        <w:t>.</w:t>
      </w:r>
    </w:p>
    <w:p w14:paraId="00000016" w14:textId="77777777" w:rsidR="009418E7" w:rsidRDefault="009418E7">
      <w:pPr>
        <w:pBdr>
          <w:top w:val="nil"/>
          <w:left w:val="nil"/>
          <w:bottom w:val="nil"/>
          <w:right w:val="nil"/>
          <w:between w:val="nil"/>
        </w:pBdr>
        <w:rPr>
          <w:color w:val="000000"/>
          <w:sz w:val="12"/>
          <w:szCs w:val="12"/>
        </w:rPr>
      </w:pPr>
    </w:p>
    <w:p w14:paraId="00000017" w14:textId="77777777" w:rsidR="009418E7" w:rsidRDefault="00000000">
      <w:pPr>
        <w:pBdr>
          <w:top w:val="nil"/>
          <w:left w:val="nil"/>
          <w:bottom w:val="nil"/>
          <w:right w:val="nil"/>
          <w:between w:val="nil"/>
        </w:pBdr>
        <w:rPr>
          <w:color w:val="000000"/>
          <w:sz w:val="12"/>
          <w:szCs w:val="12"/>
          <w:u w:val="single"/>
        </w:rPr>
      </w:pPr>
      <w:r>
        <w:rPr>
          <w:b/>
          <w:sz w:val="22"/>
          <w:szCs w:val="22"/>
          <w:u w:val="single"/>
        </w:rPr>
        <w:t xml:space="preserve">2.3 </w:t>
      </w:r>
      <w:r>
        <w:rPr>
          <w:b/>
          <w:color w:val="000000"/>
          <w:sz w:val="22"/>
          <w:szCs w:val="22"/>
          <w:u w:val="single"/>
        </w:rPr>
        <w:t>Community analysis &amp; statistics</w:t>
      </w:r>
    </w:p>
    <w:p w14:paraId="00000018" w14:textId="77777777" w:rsidR="009418E7" w:rsidRDefault="00000000">
      <w:pPr>
        <w:pBdr>
          <w:top w:val="nil"/>
          <w:left w:val="nil"/>
          <w:bottom w:val="nil"/>
          <w:right w:val="nil"/>
          <w:between w:val="nil"/>
        </w:pBdr>
        <w:rPr>
          <w:sz w:val="22"/>
          <w:szCs w:val="22"/>
        </w:rPr>
      </w:pPr>
      <w:r>
        <w:rPr>
          <w:sz w:val="22"/>
          <w:szCs w:val="22"/>
        </w:rPr>
        <w:t>All</w:t>
      </w:r>
      <w:r>
        <w:rPr>
          <w:color w:val="000000"/>
          <w:sz w:val="22"/>
          <w:szCs w:val="22"/>
        </w:rPr>
        <w:t xml:space="preserve"> statistical analyses were performed in R (</w:t>
      </w:r>
      <w:r>
        <w:rPr>
          <w:sz w:val="22"/>
          <w:szCs w:val="22"/>
        </w:rPr>
        <w:t>v4.5.0</w:t>
      </w:r>
      <w:r>
        <w:rPr>
          <w:color w:val="000000"/>
          <w:sz w:val="22"/>
          <w:szCs w:val="22"/>
        </w:rPr>
        <w:t xml:space="preserve">) and </w:t>
      </w:r>
      <w:r>
        <w:rPr>
          <w:sz w:val="22"/>
          <w:szCs w:val="22"/>
        </w:rPr>
        <w:t xml:space="preserve">applied to microbial taxonomy, abundance, and metadata imported via </w:t>
      </w:r>
      <w:r>
        <w:rPr>
          <w:i/>
          <w:sz w:val="22"/>
          <w:szCs w:val="22"/>
        </w:rPr>
        <w:t>phyloseq</w:t>
      </w:r>
      <w:r>
        <w:rPr>
          <w:sz w:val="22"/>
          <w:szCs w:val="22"/>
        </w:rPr>
        <w:t xml:space="preserve"> (McMurdie &amp; Holmes, 2013; e.g., Sauer et al., 2022)</w:t>
      </w:r>
      <w:r>
        <w:rPr>
          <w:color w:val="000000"/>
          <w:sz w:val="22"/>
          <w:szCs w:val="22"/>
        </w:rPr>
        <w:t xml:space="preserve">. </w:t>
      </w:r>
      <w:r>
        <w:rPr>
          <w:sz w:val="22"/>
          <w:szCs w:val="22"/>
        </w:rPr>
        <w:t xml:space="preserve">Mitochondrial and chloroplast 16S rRNA sequences were removed, yielding a 16S rRNA dataset of </w:t>
      </w:r>
      <w:r>
        <w:rPr>
          <w:sz w:val="22"/>
          <w:szCs w:val="22"/>
          <w:shd w:val="clear" w:color="auto" w:fill="FCE5CD"/>
        </w:rPr>
        <w:t>1,321,878</w:t>
      </w:r>
      <w:r>
        <w:rPr>
          <w:sz w:val="22"/>
          <w:szCs w:val="22"/>
        </w:rPr>
        <w:t xml:space="preserve"> reads (</w:t>
      </w:r>
      <w:r>
        <w:rPr>
          <w:sz w:val="22"/>
          <w:szCs w:val="22"/>
          <w:shd w:val="clear" w:color="auto" w:fill="FCE5CD"/>
        </w:rPr>
        <w:t>63,059 operational taxonomic units,</w:t>
      </w:r>
      <w:r>
        <w:rPr>
          <w:sz w:val="22"/>
          <w:szCs w:val="22"/>
        </w:rPr>
        <w:t xml:space="preserve"> or OTUs) across </w:t>
      </w:r>
      <w:r>
        <w:rPr>
          <w:sz w:val="22"/>
          <w:szCs w:val="22"/>
          <w:shd w:val="clear" w:color="auto" w:fill="FCE5CD"/>
        </w:rPr>
        <w:t>88</w:t>
      </w:r>
      <w:r>
        <w:rPr>
          <w:sz w:val="22"/>
          <w:szCs w:val="22"/>
        </w:rPr>
        <w:t xml:space="preserve"> samples.</w:t>
      </w:r>
      <w:r>
        <w:rPr>
          <w:color w:val="000000"/>
          <w:sz w:val="22"/>
          <w:szCs w:val="22"/>
        </w:rPr>
        <w:t xml:space="preserve"> </w:t>
      </w:r>
      <w:r>
        <w:rPr>
          <w:sz w:val="22"/>
          <w:szCs w:val="22"/>
          <w:shd w:val="clear" w:color="auto" w:fill="FCE5CD"/>
        </w:rPr>
        <w:t>The</w:t>
      </w:r>
      <w:r>
        <w:rPr>
          <w:color w:val="000000"/>
          <w:sz w:val="22"/>
          <w:szCs w:val="22"/>
          <w:shd w:val="clear" w:color="auto" w:fill="FCE5CD"/>
        </w:rPr>
        <w:t xml:space="preserve"> 18S dataset </w:t>
      </w:r>
      <w:r>
        <w:rPr>
          <w:sz w:val="22"/>
          <w:szCs w:val="22"/>
          <w:shd w:val="clear" w:color="auto" w:fill="FCE5CD"/>
        </w:rPr>
        <w:t xml:space="preserve">consisted </w:t>
      </w:r>
      <w:r>
        <w:rPr>
          <w:color w:val="000000"/>
          <w:sz w:val="22"/>
          <w:szCs w:val="22"/>
          <w:shd w:val="clear" w:color="auto" w:fill="FCE5CD"/>
        </w:rPr>
        <w:t>of</w:t>
      </w:r>
      <w:r>
        <w:rPr>
          <w:sz w:val="22"/>
          <w:szCs w:val="22"/>
          <w:shd w:val="clear" w:color="auto" w:fill="FCE5CD"/>
        </w:rPr>
        <w:t xml:space="preserve"> 2,336,959 reads (27,294 OTUs) across 55 samples</w:t>
      </w:r>
      <w:r>
        <w:rPr>
          <w:sz w:val="22"/>
          <w:szCs w:val="22"/>
        </w:rPr>
        <w:t xml:space="preserve">. </w:t>
      </w:r>
      <w:r>
        <w:rPr>
          <w:sz w:val="22"/>
          <w:szCs w:val="22"/>
          <w:shd w:val="clear" w:color="auto" w:fill="FCE5CD"/>
        </w:rPr>
        <w:t>All R scripts and processed data will be available on GitHub upon publication or by request.</w:t>
      </w:r>
    </w:p>
    <w:p w14:paraId="00000019" w14:textId="77777777" w:rsidR="009418E7" w:rsidRDefault="009418E7">
      <w:pPr>
        <w:pBdr>
          <w:top w:val="nil"/>
          <w:left w:val="nil"/>
          <w:bottom w:val="nil"/>
          <w:right w:val="nil"/>
          <w:between w:val="nil"/>
        </w:pBdr>
        <w:rPr>
          <w:color w:val="000000"/>
          <w:sz w:val="12"/>
          <w:szCs w:val="12"/>
        </w:rPr>
      </w:pPr>
    </w:p>
    <w:p w14:paraId="0000001A" w14:textId="77777777" w:rsidR="009418E7" w:rsidRDefault="00000000">
      <w:pPr>
        <w:pBdr>
          <w:top w:val="nil"/>
          <w:left w:val="nil"/>
          <w:bottom w:val="nil"/>
          <w:right w:val="nil"/>
          <w:between w:val="nil"/>
        </w:pBdr>
        <w:rPr>
          <w:color w:val="000000"/>
          <w:sz w:val="12"/>
          <w:szCs w:val="12"/>
        </w:rPr>
      </w:pPr>
      <w:r>
        <w:rPr>
          <w:sz w:val="22"/>
          <w:szCs w:val="22"/>
          <w:u w:val="single"/>
        </w:rPr>
        <w:t xml:space="preserve">2.3.1 </w:t>
      </w:r>
      <w:r>
        <w:rPr>
          <w:color w:val="000000"/>
          <w:sz w:val="22"/>
          <w:szCs w:val="22"/>
          <w:u w:val="single"/>
        </w:rPr>
        <w:t>Environmental variability</w:t>
      </w:r>
    </w:p>
    <w:p w14:paraId="0000001B" w14:textId="77777777" w:rsidR="009418E7" w:rsidRDefault="00000000">
      <w:pPr>
        <w:pBdr>
          <w:top w:val="nil"/>
          <w:left w:val="nil"/>
          <w:bottom w:val="nil"/>
          <w:right w:val="nil"/>
          <w:between w:val="nil"/>
        </w:pBdr>
        <w:rPr>
          <w:sz w:val="22"/>
          <w:szCs w:val="22"/>
        </w:rPr>
      </w:pPr>
      <w:r>
        <w:rPr>
          <w:sz w:val="22"/>
          <w:szCs w:val="22"/>
        </w:rPr>
        <w:t>We used principal component analysis (PCA) – presented as a biplot (</w:t>
      </w:r>
      <w:r>
        <w:rPr>
          <w:i/>
          <w:sz w:val="22"/>
          <w:szCs w:val="22"/>
        </w:rPr>
        <w:t>ggbiplot</w:t>
      </w:r>
      <w:r>
        <w:rPr>
          <w:sz w:val="22"/>
          <w:szCs w:val="22"/>
        </w:rPr>
        <w:t>) (Vu, 2011) – to visualize environmental differences across spring and stream samples</w:t>
      </w:r>
      <w:r>
        <w:rPr>
          <w:sz w:val="22"/>
          <w:szCs w:val="22"/>
          <w:shd w:val="clear" w:color="auto" w:fill="FCE5CD"/>
        </w:rPr>
        <w:t xml:space="preserve"> (n = 50; 17 GNP, 33 MH). Metrics included fᵢ, elevation, temperature, pH, oxidation-reduction potential (ORP), specific conductance (SPC), total dissolved solids (TDS), alkalinity (CaCO</w:t>
      </w:r>
      <w:r>
        <w:rPr>
          <w:sz w:val="22"/>
          <w:szCs w:val="22"/>
          <w:shd w:val="clear" w:color="auto" w:fill="FCE5CD"/>
          <w:vertAlign w:val="subscript"/>
        </w:rPr>
        <w:t>3</w:t>
      </w:r>
      <w:r>
        <w:rPr>
          <w:sz w:val="22"/>
          <w:szCs w:val="22"/>
          <w:shd w:val="clear" w:color="auto" w:fill="FCE5CD"/>
        </w:rPr>
        <w:t>), and a variety of solute concentrations (mg/L), including Cl</w:t>
      </w:r>
      <w:r>
        <w:rPr>
          <w:sz w:val="22"/>
          <w:szCs w:val="22"/>
          <w:shd w:val="clear" w:color="auto" w:fill="FCE5CD"/>
          <w:vertAlign w:val="superscript"/>
        </w:rPr>
        <w:t>-</w:t>
      </w:r>
      <w:r>
        <w:rPr>
          <w:sz w:val="22"/>
          <w:szCs w:val="22"/>
          <w:shd w:val="clear" w:color="auto" w:fill="FCE5CD"/>
        </w:rPr>
        <w:t>, Sr</w:t>
      </w:r>
      <w:r>
        <w:rPr>
          <w:sz w:val="22"/>
          <w:szCs w:val="22"/>
          <w:shd w:val="clear" w:color="auto" w:fill="FCE5CD"/>
          <w:vertAlign w:val="superscript"/>
        </w:rPr>
        <w:t>2+</w:t>
      </w:r>
      <w:r>
        <w:rPr>
          <w:sz w:val="22"/>
          <w:szCs w:val="22"/>
          <w:shd w:val="clear" w:color="auto" w:fill="FCE5CD"/>
        </w:rPr>
        <w:t>, K</w:t>
      </w:r>
      <w:r>
        <w:rPr>
          <w:sz w:val="22"/>
          <w:szCs w:val="22"/>
          <w:shd w:val="clear" w:color="auto" w:fill="FCE5CD"/>
          <w:vertAlign w:val="superscript"/>
        </w:rPr>
        <w:t>+</w:t>
      </w:r>
      <w:r>
        <w:rPr>
          <w:sz w:val="22"/>
          <w:szCs w:val="22"/>
          <w:shd w:val="clear" w:color="auto" w:fill="FCE5CD"/>
        </w:rPr>
        <w:t>, Mg</w:t>
      </w:r>
      <w:r>
        <w:rPr>
          <w:sz w:val="22"/>
          <w:szCs w:val="22"/>
          <w:shd w:val="clear" w:color="auto" w:fill="FCE5CD"/>
          <w:vertAlign w:val="superscript"/>
        </w:rPr>
        <w:t>2+</w:t>
      </w:r>
      <w:r>
        <w:rPr>
          <w:sz w:val="22"/>
          <w:szCs w:val="22"/>
          <w:shd w:val="clear" w:color="auto" w:fill="FCE5CD"/>
        </w:rPr>
        <w:t>, SiO</w:t>
      </w:r>
      <w:r>
        <w:rPr>
          <w:sz w:val="22"/>
          <w:szCs w:val="22"/>
          <w:shd w:val="clear" w:color="auto" w:fill="FCE5CD"/>
          <w:vertAlign w:val="subscript"/>
        </w:rPr>
        <w:t>2</w:t>
      </w:r>
      <w:r>
        <w:rPr>
          <w:sz w:val="22"/>
          <w:szCs w:val="22"/>
          <w:shd w:val="clear" w:color="auto" w:fill="FCE5CD"/>
        </w:rPr>
        <w:t>, DO, Na</w:t>
      </w:r>
      <w:r>
        <w:rPr>
          <w:sz w:val="22"/>
          <w:szCs w:val="22"/>
          <w:shd w:val="clear" w:color="auto" w:fill="FCE5CD"/>
          <w:vertAlign w:val="superscript"/>
        </w:rPr>
        <w:t>+</w:t>
      </w:r>
      <w:r>
        <w:rPr>
          <w:sz w:val="22"/>
          <w:szCs w:val="22"/>
          <w:shd w:val="clear" w:color="auto" w:fill="FCE5CD"/>
        </w:rPr>
        <w:t>, SO</w:t>
      </w:r>
      <w:r>
        <w:rPr>
          <w:sz w:val="22"/>
          <w:szCs w:val="22"/>
          <w:shd w:val="clear" w:color="auto" w:fill="FCE5CD"/>
          <w:vertAlign w:val="subscript"/>
        </w:rPr>
        <w:t>4</w:t>
      </w:r>
      <w:r>
        <w:rPr>
          <w:sz w:val="22"/>
          <w:szCs w:val="22"/>
          <w:shd w:val="clear" w:color="auto" w:fill="FCE5CD"/>
          <w:vertAlign w:val="superscript"/>
        </w:rPr>
        <w:t>2-</w:t>
      </w:r>
      <w:r>
        <w:rPr>
          <w:sz w:val="22"/>
          <w:szCs w:val="22"/>
          <w:shd w:val="clear" w:color="auto" w:fill="FCE5CD"/>
        </w:rPr>
        <w:t>, HCO</w:t>
      </w:r>
      <w:r>
        <w:rPr>
          <w:sz w:val="22"/>
          <w:szCs w:val="22"/>
          <w:shd w:val="clear" w:color="auto" w:fill="FCE5CD"/>
          <w:vertAlign w:val="subscript"/>
        </w:rPr>
        <w:t>3</w:t>
      </w:r>
      <w:r>
        <w:rPr>
          <w:sz w:val="22"/>
          <w:szCs w:val="22"/>
          <w:shd w:val="clear" w:color="auto" w:fill="FCE5CD"/>
          <w:vertAlign w:val="superscript"/>
        </w:rPr>
        <w:t>-</w:t>
      </w:r>
      <w:r>
        <w:rPr>
          <w:sz w:val="22"/>
          <w:szCs w:val="22"/>
          <w:shd w:val="clear" w:color="auto" w:fill="FCE5CD"/>
        </w:rPr>
        <w:t>, and Ca</w:t>
      </w:r>
      <w:r>
        <w:rPr>
          <w:sz w:val="22"/>
          <w:szCs w:val="22"/>
          <w:shd w:val="clear" w:color="auto" w:fill="FCE5CD"/>
          <w:vertAlign w:val="superscript"/>
        </w:rPr>
        <w:t>2+</w:t>
      </w:r>
      <w:r>
        <w:rPr>
          <w:sz w:val="22"/>
          <w:szCs w:val="22"/>
        </w:rPr>
        <w:t>. R</w:t>
      </w:r>
      <w:r>
        <w:rPr>
          <w:color w:val="000000"/>
          <w:sz w:val="22"/>
          <w:szCs w:val="22"/>
        </w:rPr>
        <w:t xml:space="preserve">ight-skewed </w:t>
      </w:r>
      <w:r>
        <w:rPr>
          <w:sz w:val="22"/>
          <w:szCs w:val="22"/>
        </w:rPr>
        <w:t>distributions</w:t>
      </w:r>
      <w:r>
        <w:rPr>
          <w:color w:val="000000"/>
          <w:sz w:val="22"/>
          <w:szCs w:val="22"/>
        </w:rPr>
        <w:t xml:space="preserve"> were log</w:t>
      </w:r>
      <w:r>
        <w:rPr>
          <w:color w:val="000000"/>
          <w:sz w:val="22"/>
          <w:szCs w:val="22"/>
          <w:vertAlign w:val="subscript"/>
        </w:rPr>
        <w:t>10</w:t>
      </w:r>
      <w:r>
        <w:rPr>
          <w:color w:val="000000"/>
          <w:sz w:val="22"/>
          <w:szCs w:val="22"/>
        </w:rPr>
        <w:t xml:space="preserve">(x)-transformed. </w:t>
      </w:r>
      <w:r>
        <w:rPr>
          <w:sz w:val="22"/>
          <w:szCs w:val="22"/>
        </w:rPr>
        <w:t xml:space="preserve">Highly </w:t>
      </w:r>
      <w:r>
        <w:rPr>
          <w:color w:val="000000"/>
          <w:sz w:val="22"/>
          <w:szCs w:val="22"/>
        </w:rPr>
        <w:t xml:space="preserve">collinear variables (Pearson’s r &gt; 0.9) were </w:t>
      </w:r>
      <w:r>
        <w:rPr>
          <w:sz w:val="22"/>
          <w:szCs w:val="22"/>
        </w:rPr>
        <w:t>excluded</w:t>
      </w:r>
      <w:r>
        <w:rPr>
          <w:color w:val="000000"/>
          <w:sz w:val="22"/>
          <w:szCs w:val="22"/>
        </w:rPr>
        <w:t>: HCO</w:t>
      </w:r>
      <w:r>
        <w:rPr>
          <w:sz w:val="22"/>
          <w:szCs w:val="22"/>
          <w:vertAlign w:val="subscript"/>
        </w:rPr>
        <w:t>3</w:t>
      </w:r>
      <w:r>
        <w:rPr>
          <w:sz w:val="22"/>
          <w:szCs w:val="22"/>
          <w:vertAlign w:val="superscript"/>
        </w:rPr>
        <w:t>-</w:t>
      </w:r>
      <w:r>
        <w:rPr>
          <w:color w:val="000000"/>
          <w:sz w:val="22"/>
          <w:szCs w:val="22"/>
        </w:rPr>
        <w:t>, CaCO</w:t>
      </w:r>
      <w:r>
        <w:rPr>
          <w:color w:val="000000"/>
          <w:sz w:val="22"/>
          <w:szCs w:val="22"/>
          <w:vertAlign w:val="subscript"/>
        </w:rPr>
        <w:t>3</w:t>
      </w:r>
      <w:r>
        <w:rPr>
          <w:color w:val="000000"/>
          <w:sz w:val="22"/>
          <w:szCs w:val="22"/>
        </w:rPr>
        <w:t xml:space="preserve">, </w:t>
      </w:r>
      <w:r>
        <w:rPr>
          <w:sz w:val="22"/>
          <w:szCs w:val="22"/>
        </w:rPr>
        <w:t>SPC,</w:t>
      </w:r>
      <w:r>
        <w:rPr>
          <w:color w:val="000000"/>
          <w:sz w:val="22"/>
          <w:szCs w:val="22"/>
        </w:rPr>
        <w:t xml:space="preserve"> and Mg</w:t>
      </w:r>
      <w:r>
        <w:rPr>
          <w:color w:val="000000"/>
          <w:sz w:val="22"/>
          <w:szCs w:val="22"/>
          <w:vertAlign w:val="superscript"/>
        </w:rPr>
        <w:t>2</w:t>
      </w:r>
      <w:r>
        <w:rPr>
          <w:sz w:val="22"/>
          <w:szCs w:val="22"/>
          <w:vertAlign w:val="superscript"/>
        </w:rPr>
        <w:t>+</w:t>
      </w:r>
      <w:r>
        <w:rPr>
          <w:color w:val="000000"/>
          <w:sz w:val="22"/>
          <w:szCs w:val="22"/>
        </w:rPr>
        <w:t xml:space="preserve"> were removed </w:t>
      </w:r>
      <w:r>
        <w:rPr>
          <w:sz w:val="22"/>
          <w:szCs w:val="22"/>
          <w:shd w:val="clear" w:color="auto" w:fill="FCE5CD"/>
        </w:rPr>
        <w:t>due to</w:t>
      </w:r>
      <w:r>
        <w:rPr>
          <w:color w:val="000000"/>
          <w:sz w:val="22"/>
          <w:szCs w:val="22"/>
        </w:rPr>
        <w:t xml:space="preserve"> near-linear relationships with Ca</w:t>
      </w:r>
      <w:r>
        <w:rPr>
          <w:color w:val="000000"/>
          <w:sz w:val="22"/>
          <w:szCs w:val="22"/>
          <w:vertAlign w:val="superscript"/>
        </w:rPr>
        <w:t>2+</w:t>
      </w:r>
      <w:r>
        <w:rPr>
          <w:color w:val="000000"/>
          <w:sz w:val="22"/>
          <w:szCs w:val="22"/>
        </w:rPr>
        <w:t>; TDS due to collinearity with Sr</w:t>
      </w:r>
      <w:r>
        <w:rPr>
          <w:color w:val="000000"/>
          <w:sz w:val="22"/>
          <w:szCs w:val="22"/>
          <w:vertAlign w:val="superscript"/>
        </w:rPr>
        <w:t>2+</w:t>
      </w:r>
      <w:r>
        <w:rPr>
          <w:color w:val="000000"/>
          <w:sz w:val="22"/>
          <w:szCs w:val="22"/>
        </w:rPr>
        <w:t>; and both Cl</w:t>
      </w:r>
      <w:r>
        <w:rPr>
          <w:color w:val="000000"/>
          <w:sz w:val="22"/>
          <w:szCs w:val="22"/>
          <w:vertAlign w:val="superscript"/>
        </w:rPr>
        <w:t>-</w:t>
      </w:r>
      <w:r>
        <w:rPr>
          <w:sz w:val="22"/>
          <w:szCs w:val="22"/>
        </w:rPr>
        <w:t xml:space="preserve"> </w:t>
      </w:r>
      <w:r>
        <w:rPr>
          <w:color w:val="000000"/>
          <w:sz w:val="22"/>
          <w:szCs w:val="22"/>
        </w:rPr>
        <w:t>and K</w:t>
      </w:r>
      <w:r>
        <w:rPr>
          <w:color w:val="000000"/>
          <w:sz w:val="22"/>
          <w:szCs w:val="22"/>
          <w:vertAlign w:val="superscript"/>
        </w:rPr>
        <w:t>+</w:t>
      </w:r>
      <w:r>
        <w:rPr>
          <w:color w:val="000000"/>
          <w:sz w:val="22"/>
          <w:szCs w:val="22"/>
        </w:rPr>
        <w:t xml:space="preserve"> due to their correlation with Na</w:t>
      </w:r>
      <w:r>
        <w:rPr>
          <w:color w:val="000000"/>
          <w:sz w:val="22"/>
          <w:szCs w:val="22"/>
          <w:vertAlign w:val="superscript"/>
        </w:rPr>
        <w:t>+</w:t>
      </w:r>
      <w:r>
        <w:rPr>
          <w:color w:val="000000"/>
          <w:sz w:val="22"/>
          <w:szCs w:val="22"/>
        </w:rPr>
        <w:t xml:space="preserve"> (</w:t>
      </w:r>
      <w:r>
        <w:rPr>
          <w:b/>
          <w:color w:val="000000"/>
          <w:sz w:val="22"/>
          <w:szCs w:val="22"/>
        </w:rPr>
        <w:t>Figure S1</w:t>
      </w:r>
      <w:r>
        <w:rPr>
          <w:color w:val="000000"/>
          <w:sz w:val="22"/>
          <w:szCs w:val="22"/>
        </w:rPr>
        <w:t xml:space="preserve">). Despite high collinearity </w:t>
      </w:r>
      <w:r>
        <w:rPr>
          <w:color w:val="000000"/>
          <w:sz w:val="22"/>
          <w:szCs w:val="22"/>
          <w:shd w:val="clear" w:color="auto" w:fill="FCE5CD"/>
        </w:rPr>
        <w:t>and a similar</w:t>
      </w:r>
      <w:r>
        <w:rPr>
          <w:sz w:val="22"/>
          <w:szCs w:val="22"/>
          <w:shd w:val="clear" w:color="auto" w:fill="FCE5CD"/>
        </w:rPr>
        <w:t xml:space="preserve"> role when tracing subsurface geochemistry and hydrology (e.g., Fields &amp; Dethier, 2019)</w:t>
      </w:r>
      <w:r>
        <w:rPr>
          <w:color w:val="000000"/>
          <w:sz w:val="22"/>
          <w:szCs w:val="22"/>
        </w:rPr>
        <w:t>, SiO</w:t>
      </w:r>
      <w:r>
        <w:rPr>
          <w:color w:val="000000"/>
          <w:sz w:val="22"/>
          <w:szCs w:val="22"/>
          <w:vertAlign w:val="subscript"/>
        </w:rPr>
        <w:t>2</w:t>
      </w:r>
      <w:r>
        <w:rPr>
          <w:color w:val="000000"/>
          <w:sz w:val="22"/>
          <w:szCs w:val="22"/>
        </w:rPr>
        <w:t xml:space="preserve"> and Na</w:t>
      </w:r>
      <w:r>
        <w:rPr>
          <w:color w:val="000000"/>
          <w:sz w:val="22"/>
          <w:szCs w:val="22"/>
          <w:vertAlign w:val="superscript"/>
        </w:rPr>
        <w:t>+</w:t>
      </w:r>
      <w:r>
        <w:rPr>
          <w:color w:val="000000"/>
          <w:sz w:val="22"/>
          <w:szCs w:val="22"/>
        </w:rPr>
        <w:t xml:space="preserve"> co</w:t>
      </w:r>
      <w:r>
        <w:rPr>
          <w:sz w:val="22"/>
          <w:szCs w:val="22"/>
        </w:rPr>
        <w:t xml:space="preserve">ncentrations </w:t>
      </w:r>
      <w:r>
        <w:rPr>
          <w:color w:val="000000"/>
          <w:sz w:val="22"/>
          <w:szCs w:val="22"/>
        </w:rPr>
        <w:t xml:space="preserve">were </w:t>
      </w:r>
      <w:r>
        <w:rPr>
          <w:sz w:val="22"/>
          <w:szCs w:val="22"/>
        </w:rPr>
        <w:t xml:space="preserve">retained. We made this choice because </w:t>
      </w:r>
      <w:r>
        <w:rPr>
          <w:color w:val="000000"/>
          <w:sz w:val="22"/>
          <w:szCs w:val="22"/>
        </w:rPr>
        <w:t>SiO</w:t>
      </w:r>
      <w:r>
        <w:rPr>
          <w:color w:val="000000"/>
          <w:sz w:val="22"/>
          <w:szCs w:val="22"/>
          <w:vertAlign w:val="subscript"/>
        </w:rPr>
        <w:t>2</w:t>
      </w:r>
      <w:r>
        <w:rPr>
          <w:color w:val="000000"/>
          <w:sz w:val="22"/>
          <w:szCs w:val="22"/>
        </w:rPr>
        <w:t xml:space="preserve"> </w:t>
      </w:r>
      <w:r>
        <w:rPr>
          <w:sz w:val="22"/>
          <w:szCs w:val="22"/>
        </w:rPr>
        <w:t>is implicated</w:t>
      </w:r>
      <w:r>
        <w:rPr>
          <w:color w:val="000000"/>
          <w:sz w:val="22"/>
          <w:szCs w:val="22"/>
        </w:rPr>
        <w:t xml:space="preserve"> </w:t>
      </w:r>
      <w:r>
        <w:rPr>
          <w:sz w:val="22"/>
          <w:szCs w:val="22"/>
        </w:rPr>
        <w:t>in silicate weathering processes</w:t>
      </w:r>
      <w:r>
        <w:rPr>
          <w:color w:val="000000"/>
          <w:sz w:val="22"/>
          <w:szCs w:val="22"/>
        </w:rPr>
        <w:t xml:space="preserve"> and microbial-mineral interactions </w:t>
      </w:r>
      <w:r>
        <w:rPr>
          <w:sz w:val="22"/>
          <w:szCs w:val="22"/>
        </w:rPr>
        <w:t>(</w:t>
      </w:r>
      <w:r>
        <w:rPr>
          <w:color w:val="000000"/>
          <w:sz w:val="22"/>
          <w:szCs w:val="22"/>
        </w:rPr>
        <w:t>e.g., Ghezzi et al., 2022</w:t>
      </w:r>
      <w:r>
        <w:rPr>
          <w:sz w:val="22"/>
          <w:szCs w:val="22"/>
        </w:rPr>
        <w:t>),</w:t>
      </w:r>
      <w:r>
        <w:rPr>
          <w:color w:val="000000"/>
          <w:sz w:val="22"/>
          <w:szCs w:val="22"/>
        </w:rPr>
        <w:t xml:space="preserve"> and </w:t>
      </w:r>
      <w:r>
        <w:rPr>
          <w:sz w:val="22"/>
          <w:szCs w:val="22"/>
          <w:shd w:val="clear" w:color="auto" w:fill="FCE5CD"/>
        </w:rPr>
        <w:t>Na</w:t>
      </w:r>
      <w:r>
        <w:rPr>
          <w:sz w:val="22"/>
          <w:szCs w:val="22"/>
          <w:shd w:val="clear" w:color="auto" w:fill="FCE5CD"/>
          <w:vertAlign w:val="superscript"/>
        </w:rPr>
        <w:t>+</w:t>
      </w:r>
      <w:r>
        <w:rPr>
          <w:sz w:val="22"/>
          <w:szCs w:val="22"/>
          <w:shd w:val="clear" w:color="auto" w:fill="FCE5CD"/>
        </w:rPr>
        <w:t xml:space="preserve"> showed a distinct correlation with Cl</w:t>
      </w:r>
      <w:r>
        <w:rPr>
          <w:sz w:val="22"/>
          <w:szCs w:val="22"/>
          <w:shd w:val="clear" w:color="auto" w:fill="FCE5CD"/>
          <w:vertAlign w:val="superscript"/>
        </w:rPr>
        <w:t>-</w:t>
      </w:r>
      <w:r>
        <w:rPr>
          <w:sz w:val="22"/>
          <w:szCs w:val="22"/>
          <w:shd w:val="clear" w:color="auto" w:fill="FCE5CD"/>
        </w:rPr>
        <w:t>, while Cl</w:t>
      </w:r>
      <w:r>
        <w:rPr>
          <w:sz w:val="22"/>
          <w:szCs w:val="22"/>
          <w:shd w:val="clear" w:color="auto" w:fill="FCE5CD"/>
          <w:vertAlign w:val="superscript"/>
        </w:rPr>
        <w:t>-</w:t>
      </w:r>
      <w:r>
        <w:rPr>
          <w:sz w:val="22"/>
          <w:szCs w:val="22"/>
          <w:shd w:val="clear" w:color="auto" w:fill="FCE5CD"/>
        </w:rPr>
        <w:t xml:space="preserve"> and SiO</w:t>
      </w:r>
      <w:r>
        <w:rPr>
          <w:sz w:val="22"/>
          <w:szCs w:val="22"/>
          <w:shd w:val="clear" w:color="auto" w:fill="FCE5CD"/>
          <w:vertAlign w:val="subscript"/>
        </w:rPr>
        <w:t>2</w:t>
      </w:r>
      <w:r>
        <w:rPr>
          <w:sz w:val="22"/>
          <w:szCs w:val="22"/>
          <w:shd w:val="clear" w:color="auto" w:fill="FCE5CD"/>
        </w:rPr>
        <w:t xml:space="preserve"> remained below the collinearity threshold.</w:t>
      </w:r>
      <w:r>
        <w:rPr>
          <w:color w:val="000000"/>
          <w:sz w:val="22"/>
          <w:szCs w:val="22"/>
        </w:rPr>
        <w:t xml:space="preserve"> We tested for significant differences </w:t>
      </w:r>
      <w:r>
        <w:rPr>
          <w:sz w:val="22"/>
          <w:szCs w:val="22"/>
        </w:rPr>
        <w:t>by</w:t>
      </w:r>
      <w:r>
        <w:rPr>
          <w:color w:val="000000"/>
          <w:sz w:val="22"/>
          <w:szCs w:val="22"/>
        </w:rPr>
        <w:t xml:space="preserve"> </w:t>
      </w:r>
      <w:r>
        <w:rPr>
          <w:sz w:val="22"/>
          <w:szCs w:val="22"/>
          <w:shd w:val="clear" w:color="auto" w:fill="FCE5CD"/>
        </w:rPr>
        <w:t>location (MH, GNP)</w:t>
      </w:r>
      <w:r>
        <w:rPr>
          <w:color w:val="000000"/>
          <w:sz w:val="22"/>
          <w:szCs w:val="22"/>
          <w:shd w:val="clear" w:color="auto" w:fill="FCE5CD"/>
        </w:rPr>
        <w:t xml:space="preserve"> </w:t>
      </w:r>
      <w:r>
        <w:rPr>
          <w:sz w:val="22"/>
          <w:szCs w:val="22"/>
          <w:shd w:val="clear" w:color="auto" w:fill="FCE5CD"/>
        </w:rPr>
        <w:t xml:space="preserve">using PERMANOVA (adonis2, 999 permutations; </w:t>
      </w:r>
      <w:r>
        <w:rPr>
          <w:i/>
          <w:sz w:val="22"/>
          <w:szCs w:val="22"/>
          <w:shd w:val="clear" w:color="auto" w:fill="FCE5CD"/>
        </w:rPr>
        <w:t>vegan</w:t>
      </w:r>
      <w:r>
        <w:rPr>
          <w:sz w:val="22"/>
          <w:szCs w:val="22"/>
          <w:shd w:val="clear" w:color="auto" w:fill="FCE5CD"/>
        </w:rPr>
        <w:t>) on a Euclidean distance matrix</w:t>
      </w:r>
      <w:r>
        <w:rPr>
          <w:sz w:val="22"/>
          <w:szCs w:val="22"/>
        </w:rPr>
        <w:t xml:space="preserve"> (Oksanen et al., 2018)</w:t>
      </w:r>
      <w:r>
        <w:rPr>
          <w:color w:val="000000"/>
          <w:sz w:val="22"/>
          <w:szCs w:val="22"/>
        </w:rPr>
        <w:t xml:space="preserve">. </w:t>
      </w:r>
      <w:r>
        <w:rPr>
          <w:sz w:val="22"/>
          <w:szCs w:val="22"/>
        </w:rPr>
        <w:t>Dispersion</w:t>
      </w:r>
      <w:r>
        <w:rPr>
          <w:color w:val="000000"/>
          <w:sz w:val="22"/>
          <w:szCs w:val="22"/>
        </w:rPr>
        <w:t xml:space="preserve"> within groups </w:t>
      </w:r>
      <w:r>
        <w:rPr>
          <w:sz w:val="22"/>
          <w:szCs w:val="22"/>
        </w:rPr>
        <w:t>was compared</w:t>
      </w:r>
      <w:r>
        <w:rPr>
          <w:color w:val="000000"/>
          <w:sz w:val="22"/>
          <w:szCs w:val="22"/>
        </w:rPr>
        <w:t xml:space="preserve"> using PERMDISP (betadisper; 999 permutations).</w:t>
      </w:r>
    </w:p>
    <w:p w14:paraId="0000001C" w14:textId="77777777" w:rsidR="009418E7" w:rsidRDefault="009418E7">
      <w:pPr>
        <w:pBdr>
          <w:top w:val="nil"/>
          <w:left w:val="nil"/>
          <w:bottom w:val="nil"/>
          <w:right w:val="nil"/>
          <w:between w:val="nil"/>
        </w:pBdr>
        <w:rPr>
          <w:color w:val="000000"/>
          <w:sz w:val="12"/>
          <w:szCs w:val="12"/>
          <w:u w:val="single"/>
        </w:rPr>
      </w:pPr>
    </w:p>
    <w:p w14:paraId="0000001D" w14:textId="77777777" w:rsidR="009418E7" w:rsidRDefault="00000000">
      <w:pPr>
        <w:pBdr>
          <w:top w:val="nil"/>
          <w:left w:val="nil"/>
          <w:bottom w:val="nil"/>
          <w:right w:val="nil"/>
          <w:between w:val="nil"/>
        </w:pBdr>
        <w:rPr>
          <w:color w:val="000000"/>
          <w:sz w:val="22"/>
          <w:szCs w:val="22"/>
          <w:u w:val="single"/>
        </w:rPr>
      </w:pPr>
      <w:r>
        <w:rPr>
          <w:sz w:val="22"/>
          <w:szCs w:val="22"/>
          <w:u w:val="single"/>
        </w:rPr>
        <w:t xml:space="preserve">2.3.2 </w:t>
      </w:r>
      <w:r>
        <w:rPr>
          <w:color w:val="000000"/>
          <w:sz w:val="22"/>
          <w:szCs w:val="22"/>
          <w:u w:val="single"/>
        </w:rPr>
        <w:t>Alpha diversity</w:t>
      </w:r>
    </w:p>
    <w:p w14:paraId="0000001E" w14:textId="77777777" w:rsidR="009418E7" w:rsidRDefault="00000000">
      <w:pPr>
        <w:pBdr>
          <w:top w:val="nil"/>
          <w:left w:val="nil"/>
          <w:bottom w:val="nil"/>
          <w:right w:val="nil"/>
          <w:between w:val="nil"/>
        </w:pBdr>
        <w:rPr>
          <w:sz w:val="22"/>
          <w:szCs w:val="22"/>
          <w:shd w:val="clear" w:color="auto" w:fill="FCE5CD"/>
        </w:rPr>
      </w:pPr>
      <w:r>
        <w:rPr>
          <w:sz w:val="22"/>
          <w:szCs w:val="22"/>
        </w:rPr>
        <w:t xml:space="preserve">We calculated observed richness (number of unique OTUs) and Shannon’s diversity (richness and the evenness of relative OTU abundances) to assess differences in within-site community structure, or alpha </w:t>
      </w:r>
      <w:r>
        <w:rPr>
          <w:sz w:val="22"/>
          <w:szCs w:val="22"/>
        </w:rPr>
        <w:lastRenderedPageBreak/>
        <w:t>diversity. After removing singleton OTUs (</w:t>
      </w:r>
      <w:r>
        <w:rPr>
          <w:sz w:val="22"/>
          <w:szCs w:val="22"/>
          <w:shd w:val="clear" w:color="auto" w:fill="FCE5CD"/>
        </w:rPr>
        <w:t>OTUs observed once across all 88 samples</w:t>
      </w:r>
      <w:r>
        <w:rPr>
          <w:sz w:val="22"/>
          <w:szCs w:val="22"/>
        </w:rPr>
        <w:t xml:space="preserve">) and filtering the 16S dataset to spring and stream samples only, we </w:t>
      </w:r>
      <w:r>
        <w:rPr>
          <w:sz w:val="22"/>
          <w:szCs w:val="22"/>
          <w:shd w:val="clear" w:color="auto" w:fill="FCE5CD"/>
        </w:rPr>
        <w:t>removed</w:t>
      </w:r>
      <w:r>
        <w:rPr>
          <w:sz w:val="22"/>
          <w:szCs w:val="22"/>
        </w:rPr>
        <w:t xml:space="preserve"> samples with</w:t>
      </w:r>
      <w:r>
        <w:rPr>
          <w:sz w:val="22"/>
          <w:szCs w:val="22"/>
          <w:shd w:val="clear" w:color="auto" w:fill="FCE5CD"/>
        </w:rPr>
        <w:t xml:space="preserve"> &lt; 7,000 reads. We selected this threshold due to a marked drop in sequence depth below the new minimum (7,232) (</w:t>
      </w:r>
      <w:r>
        <w:rPr>
          <w:b/>
          <w:sz w:val="22"/>
          <w:szCs w:val="22"/>
          <w:shd w:val="clear" w:color="auto" w:fill="FCE5CD"/>
        </w:rPr>
        <w:t>Figure S2A</w:t>
      </w:r>
      <w:r>
        <w:rPr>
          <w:sz w:val="22"/>
          <w:szCs w:val="22"/>
          <w:shd w:val="clear" w:color="auto" w:fill="FCE5CD"/>
        </w:rPr>
        <w:t>). Rarefaction was then performed at 7,232 reads to address</w:t>
      </w:r>
      <w:r>
        <w:rPr>
          <w:color w:val="000000"/>
          <w:sz w:val="22"/>
          <w:szCs w:val="22"/>
          <w:shd w:val="clear" w:color="auto" w:fill="FCE5CD"/>
        </w:rPr>
        <w:t xml:space="preserve"> uneven sequencing efforts </w:t>
      </w:r>
      <w:r>
        <w:rPr>
          <w:sz w:val="22"/>
          <w:szCs w:val="22"/>
          <w:shd w:val="clear" w:color="auto" w:fill="FCE5CD"/>
        </w:rPr>
        <w:t>(</w:t>
      </w:r>
      <w:r>
        <w:rPr>
          <w:color w:val="000000"/>
          <w:sz w:val="22"/>
          <w:szCs w:val="22"/>
          <w:shd w:val="clear" w:color="auto" w:fill="FCE5CD"/>
        </w:rPr>
        <w:t>Schloss &amp; McMahon, 2024</w:t>
      </w:r>
      <w:r>
        <w:rPr>
          <w:sz w:val="22"/>
          <w:szCs w:val="22"/>
          <w:shd w:val="clear" w:color="auto" w:fill="FCE5CD"/>
        </w:rPr>
        <w:t>)</w:t>
      </w:r>
      <w:r>
        <w:rPr>
          <w:color w:val="000000"/>
          <w:sz w:val="22"/>
          <w:szCs w:val="22"/>
          <w:shd w:val="clear" w:color="auto" w:fill="FCE5CD"/>
        </w:rPr>
        <w:t>.</w:t>
      </w:r>
      <w:r>
        <w:rPr>
          <w:color w:val="000000"/>
          <w:sz w:val="22"/>
          <w:szCs w:val="22"/>
        </w:rPr>
        <w:t xml:space="preserve"> Our rarefied 16S rRNA dataset contained </w:t>
      </w:r>
      <w:r>
        <w:rPr>
          <w:sz w:val="22"/>
          <w:szCs w:val="22"/>
          <w:shd w:val="clear" w:color="auto" w:fill="FCE5CD"/>
        </w:rPr>
        <w:t>347,136</w:t>
      </w:r>
      <w:r>
        <w:rPr>
          <w:color w:val="000000"/>
          <w:sz w:val="22"/>
          <w:szCs w:val="22"/>
          <w:shd w:val="clear" w:color="auto" w:fill="FCE5CD"/>
        </w:rPr>
        <w:t xml:space="preserve"> reads</w:t>
      </w:r>
      <w:r>
        <w:rPr>
          <w:color w:val="000000"/>
          <w:sz w:val="22"/>
          <w:szCs w:val="22"/>
        </w:rPr>
        <w:t xml:space="preserve"> (</w:t>
      </w:r>
      <w:r>
        <w:rPr>
          <w:sz w:val="22"/>
          <w:szCs w:val="22"/>
          <w:shd w:val="clear" w:color="auto" w:fill="FCE5CD"/>
        </w:rPr>
        <w:t>16,494</w:t>
      </w:r>
      <w:r>
        <w:rPr>
          <w:color w:val="000000"/>
          <w:sz w:val="22"/>
          <w:szCs w:val="22"/>
          <w:shd w:val="clear" w:color="auto" w:fill="FCE5CD"/>
        </w:rPr>
        <w:t xml:space="preserve"> </w:t>
      </w:r>
      <w:r>
        <w:rPr>
          <w:sz w:val="22"/>
          <w:szCs w:val="22"/>
          <w:shd w:val="clear" w:color="auto" w:fill="FCE5CD"/>
        </w:rPr>
        <w:t>OTUs</w:t>
      </w:r>
      <w:r>
        <w:rPr>
          <w:color w:val="000000"/>
          <w:sz w:val="22"/>
          <w:szCs w:val="22"/>
        </w:rPr>
        <w:t xml:space="preserve">) from </w:t>
      </w:r>
      <w:r>
        <w:rPr>
          <w:sz w:val="22"/>
          <w:szCs w:val="22"/>
          <w:shd w:val="clear" w:color="auto" w:fill="FCE5CD"/>
        </w:rPr>
        <w:t>48</w:t>
      </w:r>
      <w:r>
        <w:rPr>
          <w:color w:val="000000"/>
          <w:sz w:val="22"/>
          <w:szCs w:val="22"/>
          <w:shd w:val="clear" w:color="auto" w:fill="FCE5CD"/>
        </w:rPr>
        <w:t xml:space="preserve"> </w:t>
      </w:r>
      <w:r>
        <w:rPr>
          <w:sz w:val="22"/>
          <w:szCs w:val="22"/>
        </w:rPr>
        <w:t>spring and stream samples</w:t>
      </w:r>
      <w:r>
        <w:rPr>
          <w:color w:val="000000"/>
          <w:sz w:val="22"/>
          <w:szCs w:val="22"/>
        </w:rPr>
        <w:t xml:space="preserve"> (</w:t>
      </w:r>
      <w:r>
        <w:rPr>
          <w:sz w:val="22"/>
          <w:szCs w:val="22"/>
          <w:shd w:val="clear" w:color="auto" w:fill="FCE5CD"/>
        </w:rPr>
        <w:t>29</w:t>
      </w:r>
      <w:r>
        <w:rPr>
          <w:color w:val="000000"/>
          <w:sz w:val="22"/>
          <w:szCs w:val="22"/>
        </w:rPr>
        <w:t xml:space="preserve"> MH, </w:t>
      </w:r>
      <w:r>
        <w:rPr>
          <w:sz w:val="22"/>
          <w:szCs w:val="22"/>
          <w:shd w:val="clear" w:color="auto" w:fill="FCE5CD"/>
        </w:rPr>
        <w:t>19</w:t>
      </w:r>
      <w:r>
        <w:rPr>
          <w:color w:val="000000"/>
          <w:sz w:val="22"/>
          <w:szCs w:val="22"/>
        </w:rPr>
        <w:t xml:space="preserve"> GNP). </w:t>
      </w:r>
      <w:r>
        <w:rPr>
          <w:sz w:val="22"/>
          <w:szCs w:val="22"/>
          <w:shd w:val="clear" w:color="auto" w:fill="FCE5CD"/>
        </w:rPr>
        <w:t>For 18S, samples with &lt; 20,000 reads were excluded. Rarefaction at the new minimum read count (31,552) produced 788,800 reads (7,811 OTUs) across 25 samples (15 MH, 10 GNP) (</w:t>
      </w:r>
      <w:r>
        <w:rPr>
          <w:b/>
          <w:sz w:val="22"/>
          <w:szCs w:val="22"/>
          <w:shd w:val="clear" w:color="auto" w:fill="FCE5CD"/>
        </w:rPr>
        <w:t>Figure S2B</w:t>
      </w:r>
      <w:r>
        <w:rPr>
          <w:sz w:val="22"/>
          <w:szCs w:val="22"/>
          <w:shd w:val="clear" w:color="auto" w:fill="FCE5CD"/>
        </w:rPr>
        <w:t>).</w:t>
      </w:r>
    </w:p>
    <w:p w14:paraId="0000001F" w14:textId="77777777" w:rsidR="009418E7" w:rsidRDefault="009418E7">
      <w:pPr>
        <w:pBdr>
          <w:top w:val="nil"/>
          <w:left w:val="nil"/>
          <w:bottom w:val="nil"/>
          <w:right w:val="nil"/>
          <w:between w:val="nil"/>
        </w:pBdr>
        <w:rPr>
          <w:sz w:val="12"/>
          <w:szCs w:val="12"/>
          <w:shd w:val="clear" w:color="auto" w:fill="FCE5CD"/>
        </w:rPr>
      </w:pPr>
    </w:p>
    <w:p w14:paraId="00000020" w14:textId="77777777" w:rsidR="009418E7" w:rsidRDefault="00000000">
      <w:pPr>
        <w:pBdr>
          <w:top w:val="nil"/>
          <w:left w:val="nil"/>
          <w:bottom w:val="nil"/>
          <w:right w:val="nil"/>
          <w:between w:val="nil"/>
        </w:pBdr>
        <w:rPr>
          <w:sz w:val="22"/>
          <w:szCs w:val="22"/>
        </w:rPr>
      </w:pPr>
      <w:r>
        <w:rPr>
          <w:sz w:val="22"/>
          <w:szCs w:val="22"/>
        </w:rPr>
        <w:t>Observed r</w:t>
      </w:r>
      <w:r>
        <w:rPr>
          <w:color w:val="000000"/>
          <w:sz w:val="22"/>
          <w:szCs w:val="22"/>
        </w:rPr>
        <w:t>ichness and Shannon</w:t>
      </w:r>
      <w:r>
        <w:rPr>
          <w:sz w:val="22"/>
          <w:szCs w:val="22"/>
        </w:rPr>
        <w:t>’s</w:t>
      </w:r>
      <w:r>
        <w:rPr>
          <w:color w:val="000000"/>
          <w:sz w:val="22"/>
          <w:szCs w:val="22"/>
        </w:rPr>
        <w:t xml:space="preserve"> diversity were calculated in </w:t>
      </w:r>
      <w:r>
        <w:rPr>
          <w:i/>
          <w:color w:val="000000"/>
          <w:sz w:val="22"/>
          <w:szCs w:val="22"/>
        </w:rPr>
        <w:t>phyloseq</w:t>
      </w:r>
      <w:r>
        <w:rPr>
          <w:color w:val="000000"/>
          <w:sz w:val="22"/>
          <w:szCs w:val="22"/>
        </w:rPr>
        <w:t xml:space="preserve"> and </w:t>
      </w:r>
      <w:r>
        <w:rPr>
          <w:sz w:val="22"/>
          <w:szCs w:val="22"/>
        </w:rPr>
        <w:t>compared</w:t>
      </w:r>
      <w:r>
        <w:rPr>
          <w:color w:val="000000"/>
          <w:sz w:val="22"/>
          <w:szCs w:val="22"/>
        </w:rPr>
        <w:t xml:space="preserve"> </w:t>
      </w:r>
      <w:r>
        <w:rPr>
          <w:sz w:val="22"/>
          <w:szCs w:val="22"/>
        </w:rPr>
        <w:t>across</w:t>
      </w:r>
      <w:r>
        <w:rPr>
          <w:color w:val="000000"/>
          <w:sz w:val="22"/>
          <w:szCs w:val="22"/>
        </w:rPr>
        <w:t xml:space="preserve"> </w:t>
      </w:r>
      <w:r>
        <w:rPr>
          <w:sz w:val="22"/>
          <w:szCs w:val="22"/>
        </w:rPr>
        <w:t>locations</w:t>
      </w:r>
      <w:r>
        <w:rPr>
          <w:color w:val="000000"/>
          <w:sz w:val="22"/>
          <w:szCs w:val="22"/>
        </w:rPr>
        <w:t xml:space="preserve"> using a t-test or Wilcox rank sum test if data were parametric or non-parametric, respectively. We also tested correlations between fᵢ and diversity metrics using Pearson’s product-moment correlation and two-tailed permutation tests (9,999 iterations). A Welch’s t-test </w:t>
      </w:r>
      <w:r>
        <w:rPr>
          <w:sz w:val="22"/>
          <w:szCs w:val="22"/>
        </w:rPr>
        <w:t>compared</w:t>
      </w:r>
      <w:r>
        <w:rPr>
          <w:color w:val="000000"/>
          <w:sz w:val="22"/>
          <w:szCs w:val="22"/>
        </w:rPr>
        <w:t xml:space="preserve"> mean fᵢ </w:t>
      </w:r>
      <w:r>
        <w:rPr>
          <w:sz w:val="22"/>
          <w:szCs w:val="22"/>
        </w:rPr>
        <w:t>in</w:t>
      </w:r>
      <w:r>
        <w:rPr>
          <w:color w:val="000000"/>
          <w:sz w:val="22"/>
          <w:szCs w:val="22"/>
        </w:rPr>
        <w:t xml:space="preserve"> </w:t>
      </w:r>
      <w:r>
        <w:rPr>
          <w:sz w:val="22"/>
          <w:szCs w:val="22"/>
        </w:rPr>
        <w:t>MH</w:t>
      </w:r>
      <w:r>
        <w:rPr>
          <w:color w:val="000000"/>
          <w:sz w:val="22"/>
          <w:szCs w:val="22"/>
        </w:rPr>
        <w:t xml:space="preserve"> and </w:t>
      </w:r>
      <w:r>
        <w:rPr>
          <w:sz w:val="22"/>
          <w:szCs w:val="22"/>
        </w:rPr>
        <w:t>GNP</w:t>
      </w:r>
      <w:r>
        <w:rPr>
          <w:color w:val="000000"/>
          <w:sz w:val="22"/>
          <w:szCs w:val="22"/>
        </w:rPr>
        <w:t xml:space="preserve">. </w:t>
      </w:r>
      <w:r>
        <w:rPr>
          <w:sz w:val="22"/>
          <w:szCs w:val="22"/>
        </w:rPr>
        <w:t>R</w:t>
      </w:r>
      <w:r>
        <w:rPr>
          <w:color w:val="000000"/>
          <w:sz w:val="22"/>
          <w:szCs w:val="22"/>
        </w:rPr>
        <w:t>eplicate</w:t>
      </w:r>
      <w:r>
        <w:rPr>
          <w:sz w:val="22"/>
          <w:szCs w:val="22"/>
        </w:rPr>
        <w:t xml:space="preserve"> 16S</w:t>
      </w:r>
      <w:r>
        <w:rPr>
          <w:color w:val="000000"/>
          <w:sz w:val="22"/>
          <w:szCs w:val="22"/>
        </w:rPr>
        <w:t xml:space="preserve"> samples (n = 2–3 for </w:t>
      </w:r>
      <w:r>
        <w:rPr>
          <w:sz w:val="22"/>
          <w:szCs w:val="22"/>
        </w:rPr>
        <w:t>12</w:t>
      </w:r>
      <w:r>
        <w:rPr>
          <w:color w:val="000000"/>
          <w:sz w:val="22"/>
          <w:szCs w:val="22"/>
        </w:rPr>
        <w:t xml:space="preserve"> of </w:t>
      </w:r>
      <w:r>
        <w:rPr>
          <w:sz w:val="22"/>
          <w:szCs w:val="22"/>
        </w:rPr>
        <w:t>34</w:t>
      </w:r>
      <w:r>
        <w:rPr>
          <w:color w:val="000000"/>
          <w:sz w:val="22"/>
          <w:szCs w:val="22"/>
        </w:rPr>
        <w:t xml:space="preserve"> unique sites</w:t>
      </w:r>
      <w:r>
        <w:rPr>
          <w:sz w:val="22"/>
          <w:szCs w:val="22"/>
        </w:rPr>
        <w:t>) and 18S samples (</w:t>
      </w:r>
      <w:r>
        <w:rPr>
          <w:sz w:val="22"/>
          <w:szCs w:val="22"/>
          <w:shd w:val="clear" w:color="auto" w:fill="FCE5CD"/>
        </w:rPr>
        <w:t>n = 2 for 6 of 19 unique sites</w:t>
      </w:r>
      <w:r>
        <w:rPr>
          <w:color w:val="000000"/>
          <w:sz w:val="22"/>
          <w:szCs w:val="22"/>
        </w:rPr>
        <w:t xml:space="preserve">) were treated as independent. </w:t>
      </w:r>
      <w:r>
        <w:rPr>
          <w:sz w:val="22"/>
          <w:szCs w:val="22"/>
        </w:rPr>
        <w:t>To determine whether aggregating our findings skewed our conclusions, w</w:t>
      </w:r>
      <w:r>
        <w:rPr>
          <w:color w:val="000000"/>
          <w:sz w:val="22"/>
          <w:szCs w:val="22"/>
        </w:rPr>
        <w:t xml:space="preserve">e averaged </w:t>
      </w:r>
      <w:r>
        <w:rPr>
          <w:sz w:val="22"/>
          <w:szCs w:val="22"/>
          <w:shd w:val="clear" w:color="auto" w:fill="FCE5CD"/>
        </w:rPr>
        <w:t xml:space="preserve">16S </w:t>
      </w:r>
      <w:r>
        <w:rPr>
          <w:color w:val="000000"/>
          <w:sz w:val="22"/>
          <w:szCs w:val="22"/>
        </w:rPr>
        <w:t xml:space="preserve">alpha diversity </w:t>
      </w:r>
      <w:r>
        <w:rPr>
          <w:sz w:val="22"/>
          <w:szCs w:val="22"/>
        </w:rPr>
        <w:t>values</w:t>
      </w:r>
      <w:r>
        <w:rPr>
          <w:color w:val="000000"/>
          <w:sz w:val="22"/>
          <w:szCs w:val="22"/>
        </w:rPr>
        <w:t xml:space="preserve"> by site</w:t>
      </w:r>
      <w:r>
        <w:rPr>
          <w:sz w:val="22"/>
          <w:szCs w:val="22"/>
        </w:rPr>
        <w:t xml:space="preserve"> </w:t>
      </w:r>
      <w:r>
        <w:rPr>
          <w:color w:val="000000"/>
          <w:sz w:val="22"/>
          <w:szCs w:val="22"/>
        </w:rPr>
        <w:t xml:space="preserve">and compared </w:t>
      </w:r>
      <w:r>
        <w:rPr>
          <w:sz w:val="22"/>
          <w:szCs w:val="22"/>
        </w:rPr>
        <w:t xml:space="preserve">these </w:t>
      </w:r>
      <w:r>
        <w:rPr>
          <w:color w:val="000000"/>
          <w:sz w:val="22"/>
          <w:szCs w:val="22"/>
        </w:rPr>
        <w:t>statistical outcomes to non-aggregated</w:t>
      </w:r>
      <w:r>
        <w:rPr>
          <w:sz w:val="22"/>
          <w:szCs w:val="22"/>
        </w:rPr>
        <w:t xml:space="preserve"> findings</w:t>
      </w:r>
      <w:r>
        <w:rPr>
          <w:color w:val="000000"/>
          <w:sz w:val="22"/>
          <w:szCs w:val="22"/>
        </w:rPr>
        <w:t xml:space="preserve">. </w:t>
      </w:r>
      <w:r>
        <w:rPr>
          <w:color w:val="000000"/>
          <w:sz w:val="22"/>
          <w:szCs w:val="22"/>
          <w:shd w:val="clear" w:color="auto" w:fill="FCE5CD"/>
        </w:rPr>
        <w:t>Negligible differences in p-values, effect sizes, and standard deviations</w:t>
      </w:r>
      <w:r>
        <w:rPr>
          <w:sz w:val="22"/>
          <w:szCs w:val="22"/>
          <w:shd w:val="clear" w:color="auto" w:fill="FCE5CD"/>
        </w:rPr>
        <w:t xml:space="preserve"> </w:t>
      </w:r>
      <w:r>
        <w:rPr>
          <w:color w:val="000000"/>
          <w:sz w:val="22"/>
          <w:szCs w:val="22"/>
          <w:shd w:val="clear" w:color="auto" w:fill="FCE5CD"/>
        </w:rPr>
        <w:t xml:space="preserve">supported our </w:t>
      </w:r>
      <w:r>
        <w:rPr>
          <w:sz w:val="22"/>
          <w:szCs w:val="22"/>
          <w:shd w:val="clear" w:color="auto" w:fill="FCE5CD"/>
        </w:rPr>
        <w:t xml:space="preserve">decision. Furthermore, </w:t>
      </w:r>
      <w:r>
        <w:rPr>
          <w:sz w:val="22"/>
          <w:szCs w:val="22"/>
        </w:rPr>
        <w:t xml:space="preserve">our non-aggregated datasets </w:t>
      </w:r>
      <w:r>
        <w:rPr>
          <w:sz w:val="22"/>
          <w:szCs w:val="22"/>
          <w:shd w:val="clear" w:color="auto" w:fill="FCE5CD"/>
        </w:rPr>
        <w:t>(16S and 18S) may better represent within-site heterogeneity</w:t>
      </w:r>
      <w:r>
        <w:rPr>
          <w:sz w:val="22"/>
          <w:szCs w:val="22"/>
        </w:rPr>
        <w:t xml:space="preserve"> (</w:t>
      </w:r>
      <w:r>
        <w:rPr>
          <w:b/>
          <w:sz w:val="22"/>
          <w:szCs w:val="22"/>
        </w:rPr>
        <w:t>Figures S3, S4</w:t>
      </w:r>
      <w:r>
        <w:rPr>
          <w:sz w:val="22"/>
          <w:szCs w:val="22"/>
        </w:rPr>
        <w:t>).</w:t>
      </w:r>
    </w:p>
    <w:p w14:paraId="00000021" w14:textId="77777777" w:rsidR="009418E7" w:rsidRDefault="009418E7">
      <w:pPr>
        <w:pBdr>
          <w:top w:val="nil"/>
          <w:left w:val="nil"/>
          <w:bottom w:val="nil"/>
          <w:right w:val="nil"/>
          <w:between w:val="nil"/>
        </w:pBdr>
        <w:ind w:firstLine="720"/>
        <w:rPr>
          <w:sz w:val="12"/>
          <w:szCs w:val="12"/>
        </w:rPr>
      </w:pPr>
    </w:p>
    <w:p w14:paraId="00000022" w14:textId="77777777" w:rsidR="009418E7" w:rsidRDefault="00000000">
      <w:pPr>
        <w:pBdr>
          <w:top w:val="nil"/>
          <w:left w:val="nil"/>
          <w:bottom w:val="nil"/>
          <w:right w:val="nil"/>
          <w:between w:val="nil"/>
        </w:pBdr>
        <w:rPr>
          <w:sz w:val="22"/>
          <w:szCs w:val="22"/>
          <w:shd w:val="clear" w:color="auto" w:fill="FCE5CD"/>
        </w:rPr>
      </w:pPr>
      <w:r>
        <w:rPr>
          <w:sz w:val="22"/>
          <w:szCs w:val="22"/>
        </w:rPr>
        <w:t xml:space="preserve">We adapted a supervised </w:t>
      </w:r>
      <w:r>
        <w:rPr>
          <w:color w:val="000000"/>
          <w:sz w:val="22"/>
          <w:szCs w:val="22"/>
        </w:rPr>
        <w:t xml:space="preserve">machine learning framework to </w:t>
      </w:r>
      <w:r>
        <w:rPr>
          <w:sz w:val="22"/>
          <w:szCs w:val="22"/>
        </w:rPr>
        <w:t>determine</w:t>
      </w:r>
      <w:r>
        <w:rPr>
          <w:color w:val="000000"/>
          <w:sz w:val="22"/>
          <w:szCs w:val="22"/>
        </w:rPr>
        <w:t xml:space="preserve"> how rarefied </w:t>
      </w:r>
      <w:r>
        <w:rPr>
          <w:sz w:val="22"/>
          <w:szCs w:val="22"/>
          <w:shd w:val="clear" w:color="auto" w:fill="FCE5CD"/>
        </w:rPr>
        <w:t xml:space="preserve">16S and 18S </w:t>
      </w:r>
      <w:r>
        <w:rPr>
          <w:color w:val="000000"/>
          <w:sz w:val="22"/>
          <w:szCs w:val="22"/>
        </w:rPr>
        <w:t>community compositions</w:t>
      </w:r>
      <w:r>
        <w:rPr>
          <w:sz w:val="22"/>
          <w:szCs w:val="22"/>
        </w:rPr>
        <w:t xml:space="preserve"> </w:t>
      </w:r>
      <w:r>
        <w:rPr>
          <w:color w:val="000000"/>
          <w:sz w:val="22"/>
          <w:szCs w:val="22"/>
        </w:rPr>
        <w:t xml:space="preserve">covaried with 18 environmental </w:t>
      </w:r>
      <w:r>
        <w:rPr>
          <w:sz w:val="22"/>
          <w:szCs w:val="22"/>
          <w:shd w:val="clear" w:color="auto" w:fill="FCE5CD"/>
        </w:rPr>
        <w:t xml:space="preserve">metrics described in </w:t>
      </w:r>
      <w:r>
        <w:rPr>
          <w:i/>
          <w:sz w:val="22"/>
          <w:szCs w:val="22"/>
          <w:shd w:val="clear" w:color="auto" w:fill="FCE5CD"/>
        </w:rPr>
        <w:t>2.3.1 Environmental variability</w:t>
      </w:r>
      <w:r>
        <w:rPr>
          <w:sz w:val="22"/>
          <w:szCs w:val="22"/>
        </w:rPr>
        <w:t xml:space="preserve"> </w:t>
      </w:r>
      <w:r>
        <w:rPr>
          <w:color w:val="000000"/>
          <w:sz w:val="22"/>
          <w:szCs w:val="22"/>
        </w:rPr>
        <w:t xml:space="preserve">(Sperlea </w:t>
      </w:r>
      <w:r>
        <w:rPr>
          <w:sz w:val="22"/>
          <w:szCs w:val="22"/>
        </w:rPr>
        <w:t>et al., 2021)</w:t>
      </w:r>
      <w:r>
        <w:rPr>
          <w:color w:val="000000"/>
          <w:sz w:val="22"/>
          <w:szCs w:val="22"/>
        </w:rPr>
        <w:t xml:space="preserve">. </w:t>
      </w:r>
      <w:r>
        <w:rPr>
          <w:sz w:val="22"/>
          <w:szCs w:val="22"/>
          <w:shd w:val="clear" w:color="auto" w:fill="FCE5CD"/>
        </w:rPr>
        <w:t>Briefly, untransformed e</w:t>
      </w:r>
      <w:r>
        <w:rPr>
          <w:color w:val="000000"/>
          <w:sz w:val="22"/>
          <w:szCs w:val="22"/>
          <w:shd w:val="clear" w:color="auto" w:fill="FCE5CD"/>
        </w:rPr>
        <w:t xml:space="preserve">nvironmental </w:t>
      </w:r>
      <w:r>
        <w:rPr>
          <w:sz w:val="22"/>
          <w:szCs w:val="22"/>
          <w:shd w:val="clear" w:color="auto" w:fill="FCE5CD"/>
        </w:rPr>
        <w:t xml:space="preserve">metrics </w:t>
      </w:r>
      <w:r>
        <w:rPr>
          <w:color w:val="000000"/>
          <w:sz w:val="22"/>
          <w:szCs w:val="22"/>
          <w:shd w:val="clear" w:color="auto" w:fill="FCE5CD"/>
        </w:rPr>
        <w:t>were binned into tertiles for indicator species analysis (</w:t>
      </w:r>
      <w:r>
        <w:rPr>
          <w:i/>
          <w:color w:val="000000"/>
          <w:sz w:val="22"/>
          <w:szCs w:val="22"/>
          <w:shd w:val="clear" w:color="auto" w:fill="FCE5CD"/>
        </w:rPr>
        <w:t>IndVal</w:t>
      </w:r>
      <w:r>
        <w:rPr>
          <w:color w:val="000000"/>
          <w:sz w:val="22"/>
          <w:szCs w:val="22"/>
          <w:shd w:val="clear" w:color="auto" w:fill="FCE5CD"/>
        </w:rPr>
        <w:t>)</w:t>
      </w:r>
      <w:r>
        <w:rPr>
          <w:color w:val="000000"/>
          <w:sz w:val="22"/>
          <w:szCs w:val="22"/>
        </w:rPr>
        <w:t xml:space="preserve">. </w:t>
      </w:r>
      <w:r>
        <w:rPr>
          <w:sz w:val="22"/>
          <w:szCs w:val="22"/>
        </w:rPr>
        <w:t>T</w:t>
      </w:r>
      <w:r>
        <w:rPr>
          <w:color w:val="000000"/>
          <w:sz w:val="22"/>
          <w:szCs w:val="22"/>
        </w:rPr>
        <w:t>axa associated with upper</w:t>
      </w:r>
      <w:r>
        <w:rPr>
          <w:sz w:val="22"/>
          <w:szCs w:val="22"/>
        </w:rPr>
        <w:t xml:space="preserve"> and </w:t>
      </w:r>
      <w:r>
        <w:rPr>
          <w:color w:val="000000"/>
          <w:sz w:val="22"/>
          <w:szCs w:val="22"/>
        </w:rPr>
        <w:t xml:space="preserve">lower tertiles of each </w:t>
      </w:r>
      <w:r>
        <w:rPr>
          <w:sz w:val="22"/>
          <w:szCs w:val="22"/>
          <w:shd w:val="clear" w:color="auto" w:fill="FCE5CD"/>
        </w:rPr>
        <w:t>metric</w:t>
      </w:r>
      <w:r>
        <w:rPr>
          <w:color w:val="000000"/>
          <w:sz w:val="22"/>
          <w:szCs w:val="22"/>
        </w:rPr>
        <w:t xml:space="preserve"> </w:t>
      </w:r>
      <w:r>
        <w:rPr>
          <w:sz w:val="22"/>
          <w:szCs w:val="22"/>
        </w:rPr>
        <w:t>were</w:t>
      </w:r>
      <w:r>
        <w:rPr>
          <w:color w:val="000000"/>
          <w:sz w:val="22"/>
          <w:szCs w:val="22"/>
        </w:rPr>
        <w:t xml:space="preserve"> identified </w:t>
      </w:r>
      <w:r>
        <w:rPr>
          <w:sz w:val="22"/>
          <w:szCs w:val="22"/>
        </w:rPr>
        <w:t xml:space="preserve">using </w:t>
      </w:r>
      <w:r>
        <w:rPr>
          <w:color w:val="000000"/>
          <w:sz w:val="22"/>
          <w:szCs w:val="22"/>
        </w:rPr>
        <w:t>multipatt</w:t>
      </w:r>
      <w:r>
        <w:rPr>
          <w:sz w:val="22"/>
          <w:szCs w:val="22"/>
        </w:rPr>
        <w:t xml:space="preserve"> from the</w:t>
      </w:r>
      <w:r>
        <w:rPr>
          <w:color w:val="000000"/>
          <w:sz w:val="22"/>
          <w:szCs w:val="22"/>
        </w:rPr>
        <w:t xml:space="preserve"> </w:t>
      </w:r>
      <w:r>
        <w:rPr>
          <w:i/>
          <w:color w:val="000000"/>
          <w:sz w:val="22"/>
          <w:szCs w:val="22"/>
        </w:rPr>
        <w:t>indicspecies</w:t>
      </w:r>
      <w:r>
        <w:rPr>
          <w:sz w:val="22"/>
          <w:szCs w:val="22"/>
        </w:rPr>
        <w:t xml:space="preserve"> package</w:t>
      </w:r>
      <w:r>
        <w:rPr>
          <w:color w:val="000000"/>
          <w:sz w:val="22"/>
          <w:szCs w:val="22"/>
        </w:rPr>
        <w:t xml:space="preserve"> (p &lt; 0.05) (</w:t>
      </w:r>
      <w:r>
        <w:rPr>
          <w:sz w:val="22"/>
          <w:szCs w:val="22"/>
        </w:rPr>
        <w:t>Cáceres</w:t>
      </w:r>
      <w:r>
        <w:rPr>
          <w:color w:val="000000"/>
          <w:sz w:val="22"/>
          <w:szCs w:val="22"/>
        </w:rPr>
        <w:t xml:space="preserve"> &amp; Legendre, 2009)</w:t>
      </w:r>
      <w:r>
        <w:rPr>
          <w:sz w:val="22"/>
          <w:szCs w:val="22"/>
        </w:rPr>
        <w:t xml:space="preserve">. </w:t>
      </w:r>
      <w:r>
        <w:rPr>
          <w:sz w:val="22"/>
          <w:szCs w:val="22"/>
          <w:shd w:val="clear" w:color="auto" w:fill="FCE5CD"/>
        </w:rPr>
        <w:t xml:space="preserve">Abundance data were then </w:t>
      </w:r>
      <w:r>
        <w:rPr>
          <w:color w:val="000000"/>
          <w:sz w:val="22"/>
          <w:szCs w:val="22"/>
        </w:rPr>
        <w:t xml:space="preserve">Hellinger-transformed </w:t>
      </w:r>
      <w:r>
        <w:rPr>
          <w:sz w:val="22"/>
          <w:szCs w:val="22"/>
        </w:rPr>
        <w:t>and used to</w:t>
      </w:r>
      <w:r>
        <w:rPr>
          <w:color w:val="000000"/>
          <w:sz w:val="22"/>
          <w:szCs w:val="22"/>
        </w:rPr>
        <w:t xml:space="preserve"> train RandomForest models </w:t>
      </w:r>
      <w:r>
        <w:rPr>
          <w:sz w:val="22"/>
          <w:szCs w:val="22"/>
          <w:shd w:val="clear" w:color="auto" w:fill="FCE5CD"/>
        </w:rPr>
        <w:t>predicting environmental metrics across sites per the differential abundances in microbial taxa</w:t>
      </w:r>
      <w:r>
        <w:rPr>
          <w:color w:val="000000"/>
          <w:sz w:val="22"/>
          <w:szCs w:val="22"/>
          <w:shd w:val="clear" w:color="auto" w:fill="FCE5CD"/>
        </w:rPr>
        <w:t xml:space="preserve">. </w:t>
      </w:r>
      <w:r>
        <w:rPr>
          <w:sz w:val="22"/>
          <w:szCs w:val="22"/>
          <w:shd w:val="clear" w:color="auto" w:fill="FCE5CD"/>
        </w:rPr>
        <w:t xml:space="preserve">Model performance, or predictive power, </w:t>
      </w:r>
      <w:r>
        <w:rPr>
          <w:sz w:val="22"/>
          <w:szCs w:val="22"/>
        </w:rPr>
        <w:t xml:space="preserve">was evaluated by calculating the </w:t>
      </w:r>
      <w:r>
        <w:rPr>
          <w:sz w:val="22"/>
          <w:szCs w:val="22"/>
          <w:shd w:val="clear" w:color="auto" w:fill="FCE5CD"/>
        </w:rPr>
        <w:t>coefficient of determination (R</w:t>
      </w:r>
      <w:r>
        <w:rPr>
          <w:sz w:val="22"/>
          <w:szCs w:val="22"/>
          <w:shd w:val="clear" w:color="auto" w:fill="FCE5CD"/>
          <w:vertAlign w:val="superscript"/>
        </w:rPr>
        <w:t>2</w:t>
      </w:r>
      <w:r>
        <w:rPr>
          <w:sz w:val="22"/>
          <w:szCs w:val="22"/>
          <w:shd w:val="clear" w:color="auto" w:fill="FCE5CD"/>
        </w:rPr>
        <w:t xml:space="preserve">, a metric for covariation) between observed and predicted values. </w:t>
      </w:r>
      <w:r>
        <w:rPr>
          <w:sz w:val="22"/>
          <w:szCs w:val="22"/>
        </w:rPr>
        <w:t xml:space="preserve">A 10-fold cross-validation and triplicate runs were used to improve reliability. </w:t>
      </w:r>
      <w:sdt>
        <w:sdtPr>
          <w:tag w:val="goog_rdk_2"/>
          <w:id w:val="1335963108"/>
        </w:sdtPr>
        <w:sdtContent>
          <w:r>
            <w:rPr>
              <w:rFonts w:ascii="Gungsuh" w:eastAsia="Gungsuh" w:hAnsi="Gungsuh" w:cs="Gungsuh"/>
              <w:sz w:val="22"/>
              <w:szCs w:val="22"/>
              <w:shd w:val="clear" w:color="auto" w:fill="FCE5CD"/>
            </w:rPr>
            <w:t>In certain cross-validation folds, the model output had ≤ 5 unique values. Regression was still performed in these cases to maintain consistency across analyses. R</w:t>
          </w:r>
        </w:sdtContent>
      </w:sdt>
      <w:r>
        <w:rPr>
          <w:sz w:val="22"/>
          <w:szCs w:val="22"/>
          <w:shd w:val="clear" w:color="auto" w:fill="FCE5CD"/>
          <w:vertAlign w:val="superscript"/>
        </w:rPr>
        <w:t>2</w:t>
      </w:r>
      <w:r>
        <w:rPr>
          <w:sz w:val="22"/>
          <w:szCs w:val="22"/>
          <w:shd w:val="clear" w:color="auto" w:fill="FCE5CD"/>
        </w:rPr>
        <w:t xml:space="preserve">, Root Mean Root Mean Squared Error (RMSE), and Mean Absolute Error values are reported in </w:t>
      </w:r>
      <w:sdt>
        <w:sdtPr>
          <w:tag w:val="goog_rdk_1"/>
          <w:id w:val="-430739493"/>
        </w:sdtPr>
        <w:sdtContent>
          <w:commentRangeStart w:id="1"/>
        </w:sdtContent>
      </w:sdt>
      <w:r>
        <w:rPr>
          <w:b/>
          <w:sz w:val="22"/>
          <w:szCs w:val="22"/>
          <w:shd w:val="clear" w:color="auto" w:fill="FCE5CD"/>
        </w:rPr>
        <w:t>Table SX</w:t>
      </w:r>
      <w:commentRangeEnd w:id="1"/>
      <w:r>
        <w:commentReference w:id="1"/>
      </w:r>
      <w:r>
        <w:rPr>
          <w:sz w:val="22"/>
          <w:szCs w:val="22"/>
          <w:shd w:val="clear" w:color="auto" w:fill="FCE5CD"/>
        </w:rPr>
        <w:t xml:space="preserve">. </w:t>
      </w:r>
    </w:p>
    <w:p w14:paraId="00000023" w14:textId="77777777" w:rsidR="009418E7" w:rsidRDefault="009418E7">
      <w:pPr>
        <w:pBdr>
          <w:top w:val="nil"/>
          <w:left w:val="nil"/>
          <w:bottom w:val="nil"/>
          <w:right w:val="nil"/>
          <w:between w:val="nil"/>
        </w:pBdr>
        <w:ind w:firstLine="720"/>
        <w:rPr>
          <w:sz w:val="12"/>
          <w:szCs w:val="12"/>
        </w:rPr>
      </w:pPr>
    </w:p>
    <w:p w14:paraId="00000024" w14:textId="77777777" w:rsidR="009418E7" w:rsidRDefault="00000000">
      <w:pPr>
        <w:pBdr>
          <w:top w:val="nil"/>
          <w:left w:val="nil"/>
          <w:bottom w:val="nil"/>
          <w:right w:val="nil"/>
          <w:between w:val="nil"/>
        </w:pBdr>
        <w:rPr>
          <w:sz w:val="22"/>
          <w:szCs w:val="22"/>
          <w:shd w:val="clear" w:color="auto" w:fill="FCE5CD"/>
        </w:rPr>
      </w:pPr>
      <w:r>
        <w:rPr>
          <w:sz w:val="22"/>
          <w:szCs w:val="22"/>
          <w:shd w:val="clear" w:color="auto" w:fill="FCE5CD"/>
        </w:rPr>
        <w:t xml:space="preserve">To identify differentially abundant 16S taxa, we used linear discriminant analysis effect size (LEfSe) on the rarefied relative abundance dataset (Segata et al., 2011). Comparisons were made across recharge sources, locations, and eastern vs. western-facing sites at MH (LDA &gt; 2.5; p &lt; 0.01). For recharge source, spring/stream samples were classified as glacially influenced if fᵢ exceeded 0.60 – a threshold previously identified through sensitivity analysis (Miller et al., 2021) – while samples below this cutoff were considered precipitation influenced. Despite known risks of false positives (Nearing et al., 2022), LEfSe is an effective tool commonly used in exploratory environmental microbiology studies (e.g., Guo et al., 2024; Lamarche-Gagnon et al., 2024). Analyses were completed using the </w:t>
      </w:r>
      <w:r>
        <w:rPr>
          <w:i/>
          <w:sz w:val="22"/>
          <w:szCs w:val="22"/>
          <w:shd w:val="clear" w:color="auto" w:fill="FCE5CD"/>
        </w:rPr>
        <w:t>MicrobiomeMarker</w:t>
      </w:r>
      <w:r>
        <w:rPr>
          <w:sz w:val="22"/>
          <w:szCs w:val="22"/>
          <w:shd w:val="clear" w:color="auto" w:fill="FCE5CD"/>
        </w:rPr>
        <w:t xml:space="preserve"> package (Cao et al., 2022). GNP sites were excluded from recharge-source analysis due to narrow fᵢ ranges. We used a more permissive LDA threshold than some recent studies (e.g., &gt; 3.5) to detect broader patterns in 16S distribution.</w:t>
      </w:r>
    </w:p>
    <w:p w14:paraId="00000025" w14:textId="77777777" w:rsidR="009418E7" w:rsidRDefault="009418E7">
      <w:pPr>
        <w:pBdr>
          <w:top w:val="nil"/>
          <w:left w:val="nil"/>
          <w:bottom w:val="nil"/>
          <w:right w:val="nil"/>
          <w:between w:val="nil"/>
        </w:pBdr>
        <w:rPr>
          <w:color w:val="000000"/>
          <w:sz w:val="12"/>
          <w:szCs w:val="12"/>
        </w:rPr>
      </w:pPr>
    </w:p>
    <w:p w14:paraId="00000026" w14:textId="77777777" w:rsidR="009418E7" w:rsidRDefault="00000000">
      <w:pPr>
        <w:pBdr>
          <w:top w:val="nil"/>
          <w:left w:val="nil"/>
          <w:bottom w:val="nil"/>
          <w:right w:val="nil"/>
          <w:between w:val="nil"/>
        </w:pBdr>
        <w:rPr>
          <w:color w:val="000000"/>
          <w:sz w:val="22"/>
          <w:szCs w:val="22"/>
        </w:rPr>
      </w:pPr>
      <w:r>
        <w:rPr>
          <w:sz w:val="22"/>
          <w:szCs w:val="22"/>
          <w:u w:val="single"/>
        </w:rPr>
        <w:t xml:space="preserve">2.3.3 </w:t>
      </w:r>
      <w:r>
        <w:rPr>
          <w:color w:val="000000"/>
          <w:sz w:val="22"/>
          <w:szCs w:val="22"/>
          <w:u w:val="single"/>
        </w:rPr>
        <w:t>Beta diversity</w:t>
      </w:r>
    </w:p>
    <w:p w14:paraId="00000027" w14:textId="77777777" w:rsidR="009418E7" w:rsidRDefault="00000000">
      <w:pPr>
        <w:pBdr>
          <w:top w:val="nil"/>
          <w:left w:val="nil"/>
          <w:bottom w:val="nil"/>
          <w:right w:val="nil"/>
          <w:between w:val="nil"/>
        </w:pBdr>
        <w:rPr>
          <w:sz w:val="22"/>
          <w:szCs w:val="22"/>
          <w:shd w:val="clear" w:color="auto" w:fill="FCE5CD"/>
        </w:rPr>
      </w:pPr>
      <w:r>
        <w:rPr>
          <w:sz w:val="22"/>
          <w:szCs w:val="22"/>
          <w:shd w:val="clear" w:color="auto" w:fill="FCE5CD"/>
        </w:rPr>
        <w:t xml:space="preserve">To examine between-site differences in community composition (beta diversity), we applied a variance-stabilizing transformation (VST) to unrarefied 16S and 18S datasets. This method normalizes variance across abundance levels, reducing noise and increasing eigengap values to better resolve differences in community structure (Badri et al., 2020). Samples with &gt;5,000 reads were retained. Our working 16S and </w:t>
      </w:r>
      <w:r>
        <w:rPr>
          <w:sz w:val="22"/>
          <w:szCs w:val="22"/>
          <w:shd w:val="clear" w:color="auto" w:fill="FCE5CD"/>
        </w:rPr>
        <w:lastRenderedPageBreak/>
        <w:t>18S VST datasets contained 19,294 and 8,408 OTUs from 49 (29 MH, 20 GNP) and 29 (17 MH, 12 GNP) spring/stream samples, respectively.</w:t>
      </w:r>
    </w:p>
    <w:p w14:paraId="00000028" w14:textId="77777777" w:rsidR="009418E7" w:rsidRDefault="009418E7">
      <w:pPr>
        <w:pBdr>
          <w:top w:val="nil"/>
          <w:left w:val="nil"/>
          <w:bottom w:val="nil"/>
          <w:right w:val="nil"/>
          <w:between w:val="nil"/>
        </w:pBdr>
        <w:rPr>
          <w:sz w:val="12"/>
          <w:szCs w:val="12"/>
          <w:shd w:val="clear" w:color="auto" w:fill="FCE5CD"/>
        </w:rPr>
      </w:pPr>
    </w:p>
    <w:p w14:paraId="00000029" w14:textId="77777777" w:rsidR="009418E7" w:rsidRDefault="00000000">
      <w:pPr>
        <w:pBdr>
          <w:top w:val="nil"/>
          <w:left w:val="nil"/>
          <w:bottom w:val="nil"/>
          <w:right w:val="nil"/>
          <w:between w:val="nil"/>
        </w:pBdr>
        <w:rPr>
          <w:sz w:val="22"/>
          <w:szCs w:val="22"/>
          <w:shd w:val="clear" w:color="auto" w:fill="FCE5CD"/>
        </w:rPr>
      </w:pPr>
      <w:r>
        <w:rPr>
          <w:sz w:val="22"/>
          <w:szCs w:val="22"/>
          <w:shd w:val="clear" w:color="auto" w:fill="FCE5CD"/>
        </w:rPr>
        <w:t>16S replicates (n = 2–3 for 12 of 35 sites) and 18S replicates (n = 2 for 7 of 22 sites) were treated as independent due to within-site variation (</w:t>
      </w:r>
      <w:r>
        <w:rPr>
          <w:b/>
          <w:sz w:val="22"/>
          <w:szCs w:val="22"/>
          <w:shd w:val="clear" w:color="auto" w:fill="FCE5CD"/>
        </w:rPr>
        <w:t>Figure S5</w:t>
      </w:r>
      <w:r>
        <w:rPr>
          <w:sz w:val="22"/>
          <w:szCs w:val="22"/>
          <w:shd w:val="clear" w:color="auto" w:fill="FCE5CD"/>
        </w:rPr>
        <w:t xml:space="preserve">, </w:t>
      </w:r>
      <w:r>
        <w:rPr>
          <w:b/>
          <w:sz w:val="22"/>
          <w:szCs w:val="22"/>
          <w:shd w:val="clear" w:color="auto" w:fill="FCE5CD"/>
        </w:rPr>
        <w:t>Table S1</w:t>
      </w:r>
      <w:r>
        <w:rPr>
          <w:sz w:val="22"/>
          <w:szCs w:val="22"/>
          <w:shd w:val="clear" w:color="auto" w:fill="FCE5CD"/>
        </w:rPr>
        <w:t xml:space="preserve">). PCA was used to visualize differences in community composition. Environmental variables significantly associated with PC1 and PC2 (p &lt; 0.05) were identified via linear regression and redundancy analysis in </w:t>
      </w:r>
      <w:r>
        <w:rPr>
          <w:i/>
          <w:sz w:val="22"/>
          <w:szCs w:val="22"/>
          <w:shd w:val="clear" w:color="auto" w:fill="FCE5CD"/>
        </w:rPr>
        <w:t>vegan</w:t>
      </w:r>
      <w:r>
        <w:rPr>
          <w:sz w:val="22"/>
          <w:szCs w:val="22"/>
          <w:shd w:val="clear" w:color="auto" w:fill="FCE5CD"/>
        </w:rPr>
        <w:t xml:space="preserve"> (9,999 permutations, Bonferroni-corrected) (Oksanen et al., 2020). We evaluated differences by location (MH vs. GNP) and eastern- and western-facing aspects of MH using PERMANOVA (adonis2), comparing within-group dispersion through PERMDISP. Hierarchical clustering (ward.D2) on Bray-Curtis dissimilarities allowed us to resolve overlap between MH and GNP samples and visualize clustering by primary recharge sources.</w:t>
      </w:r>
    </w:p>
    <w:p w14:paraId="0000002A" w14:textId="77777777" w:rsidR="009418E7" w:rsidRDefault="009418E7">
      <w:pPr>
        <w:pBdr>
          <w:top w:val="nil"/>
          <w:left w:val="nil"/>
          <w:bottom w:val="nil"/>
          <w:right w:val="nil"/>
          <w:between w:val="nil"/>
        </w:pBdr>
        <w:rPr>
          <w:b/>
          <w:sz w:val="22"/>
          <w:szCs w:val="22"/>
        </w:rPr>
      </w:pPr>
    </w:p>
    <w:p w14:paraId="0000002B" w14:textId="77777777" w:rsidR="009418E7" w:rsidRDefault="00000000">
      <w:pPr>
        <w:pBdr>
          <w:top w:val="nil"/>
          <w:left w:val="nil"/>
          <w:bottom w:val="nil"/>
          <w:right w:val="nil"/>
          <w:between w:val="nil"/>
        </w:pBdr>
        <w:rPr>
          <w:b/>
          <w:color w:val="000000"/>
          <w:sz w:val="22"/>
          <w:szCs w:val="22"/>
        </w:rPr>
      </w:pPr>
      <w:r>
        <w:rPr>
          <w:b/>
          <w:sz w:val="22"/>
          <w:szCs w:val="22"/>
        </w:rPr>
        <w:t>3 Results</w:t>
      </w:r>
    </w:p>
    <w:p w14:paraId="0000002C" w14:textId="77777777" w:rsidR="009418E7" w:rsidRDefault="009418E7">
      <w:pPr>
        <w:pBdr>
          <w:top w:val="nil"/>
          <w:left w:val="nil"/>
          <w:bottom w:val="nil"/>
          <w:right w:val="nil"/>
          <w:between w:val="nil"/>
        </w:pBdr>
        <w:rPr>
          <w:b/>
          <w:color w:val="000000"/>
          <w:sz w:val="22"/>
          <w:szCs w:val="22"/>
        </w:rPr>
      </w:pPr>
    </w:p>
    <w:p w14:paraId="0000002D" w14:textId="77777777" w:rsidR="009418E7" w:rsidRDefault="00000000">
      <w:pPr>
        <w:pBdr>
          <w:top w:val="nil"/>
          <w:left w:val="nil"/>
          <w:bottom w:val="nil"/>
          <w:right w:val="nil"/>
          <w:between w:val="nil"/>
        </w:pBdr>
        <w:rPr>
          <w:color w:val="000000"/>
          <w:sz w:val="12"/>
          <w:szCs w:val="12"/>
          <w:u w:val="single"/>
        </w:rPr>
      </w:pPr>
      <w:r>
        <w:rPr>
          <w:b/>
          <w:sz w:val="22"/>
          <w:szCs w:val="22"/>
          <w:u w:val="single"/>
        </w:rPr>
        <w:t>3.1 Environmental variability</w:t>
      </w:r>
    </w:p>
    <w:p w14:paraId="0000002E" w14:textId="77777777" w:rsidR="009418E7" w:rsidRDefault="00000000">
      <w:pPr>
        <w:pBdr>
          <w:top w:val="nil"/>
          <w:left w:val="nil"/>
          <w:bottom w:val="nil"/>
          <w:right w:val="nil"/>
          <w:between w:val="nil"/>
        </w:pBdr>
        <w:rPr>
          <w:sz w:val="22"/>
          <w:szCs w:val="22"/>
        </w:rPr>
      </w:pPr>
      <w:r>
        <w:rPr>
          <w:sz w:val="22"/>
          <w:szCs w:val="22"/>
          <w:shd w:val="clear" w:color="auto" w:fill="FCE5CD"/>
        </w:rPr>
        <w:t>We first characterized underlying sourcing, physical, and geochemical conditions in spring and stream samples</w:t>
      </w:r>
      <w:r>
        <w:rPr>
          <w:color w:val="000000"/>
          <w:sz w:val="22"/>
          <w:szCs w:val="22"/>
        </w:rPr>
        <w:t xml:space="preserve">. </w:t>
      </w:r>
      <w:r>
        <w:rPr>
          <w:color w:val="000000"/>
          <w:sz w:val="22"/>
          <w:szCs w:val="22"/>
          <w:shd w:val="clear" w:color="auto" w:fill="FCE5CD"/>
        </w:rPr>
        <w:t>In the</w:t>
      </w:r>
      <w:r>
        <w:rPr>
          <w:color w:val="000000"/>
          <w:sz w:val="22"/>
          <w:szCs w:val="22"/>
        </w:rPr>
        <w:t xml:space="preserve"> PCA</w:t>
      </w:r>
      <w:r>
        <w:rPr>
          <w:sz w:val="22"/>
          <w:szCs w:val="22"/>
        </w:rPr>
        <w:t xml:space="preserve">, </w:t>
      </w:r>
      <w:r>
        <w:rPr>
          <w:color w:val="000000"/>
          <w:sz w:val="22"/>
          <w:szCs w:val="22"/>
          <w:shd w:val="clear" w:color="auto" w:fill="FCE5CD"/>
        </w:rPr>
        <w:t>we observed</w:t>
      </w:r>
      <w:r>
        <w:rPr>
          <w:color w:val="000000"/>
          <w:sz w:val="22"/>
          <w:szCs w:val="22"/>
        </w:rPr>
        <w:t xml:space="preserve"> significant abiotic differences between MH and GNP (F = 20.19, R</w:t>
      </w:r>
      <w:r>
        <w:rPr>
          <w:color w:val="000000"/>
          <w:sz w:val="22"/>
          <w:szCs w:val="22"/>
          <w:vertAlign w:val="superscript"/>
        </w:rPr>
        <w:t>2</w:t>
      </w:r>
      <w:r>
        <w:rPr>
          <w:color w:val="000000"/>
          <w:sz w:val="22"/>
          <w:szCs w:val="22"/>
        </w:rPr>
        <w:t xml:space="preserve"> = 0.34, p = 0.001). A biplot </w:t>
      </w:r>
      <w:r>
        <w:rPr>
          <w:sz w:val="22"/>
          <w:szCs w:val="22"/>
          <w:shd w:val="clear" w:color="auto" w:fill="FCE5CD"/>
        </w:rPr>
        <w:t>shows</w:t>
      </w:r>
      <w:r>
        <w:rPr>
          <w:color w:val="000000"/>
          <w:sz w:val="22"/>
          <w:szCs w:val="22"/>
        </w:rPr>
        <w:t xml:space="preserve"> the directionality of these differences: GNP and MH clusters separated along PC1 and PC2 due to higher SiO</w:t>
      </w:r>
      <w:r>
        <w:rPr>
          <w:color w:val="000000"/>
          <w:sz w:val="22"/>
          <w:szCs w:val="22"/>
          <w:vertAlign w:val="subscript"/>
        </w:rPr>
        <w:t>2</w:t>
      </w:r>
      <w:r>
        <w:rPr>
          <w:color w:val="000000"/>
          <w:sz w:val="22"/>
          <w:szCs w:val="22"/>
        </w:rPr>
        <w:t xml:space="preserve"> and ORP in </w:t>
      </w:r>
      <w:r>
        <w:rPr>
          <w:color w:val="000000"/>
          <w:sz w:val="22"/>
          <w:szCs w:val="22"/>
          <w:shd w:val="clear" w:color="auto" w:fill="FCE5CD"/>
        </w:rPr>
        <w:t>the</w:t>
      </w:r>
      <w:r>
        <w:rPr>
          <w:color w:val="000000"/>
          <w:sz w:val="22"/>
          <w:szCs w:val="22"/>
        </w:rPr>
        <w:t xml:space="preserve"> MH </w:t>
      </w:r>
      <w:r>
        <w:rPr>
          <w:color w:val="000000"/>
          <w:sz w:val="22"/>
          <w:szCs w:val="22"/>
          <w:shd w:val="clear" w:color="auto" w:fill="FCE5CD"/>
        </w:rPr>
        <w:t>samples</w:t>
      </w:r>
      <w:r>
        <w:rPr>
          <w:color w:val="000000"/>
          <w:sz w:val="22"/>
          <w:szCs w:val="22"/>
        </w:rPr>
        <w:t>, and greater f</w:t>
      </w:r>
      <w:r>
        <w:rPr>
          <w:color w:val="000000"/>
          <w:sz w:val="22"/>
          <w:szCs w:val="22"/>
          <w:vertAlign w:val="subscript"/>
        </w:rPr>
        <w:t>i</w:t>
      </w:r>
      <w:r>
        <w:rPr>
          <w:color w:val="000000"/>
          <w:sz w:val="22"/>
          <w:szCs w:val="22"/>
        </w:rPr>
        <w:t xml:space="preserve">, pH, and elevations in </w:t>
      </w:r>
      <w:r>
        <w:rPr>
          <w:color w:val="000000"/>
          <w:sz w:val="22"/>
          <w:szCs w:val="22"/>
          <w:shd w:val="clear" w:color="auto" w:fill="FCE5CD"/>
        </w:rPr>
        <w:t>the</w:t>
      </w:r>
      <w:r>
        <w:rPr>
          <w:color w:val="000000"/>
          <w:sz w:val="22"/>
          <w:szCs w:val="22"/>
        </w:rPr>
        <w:t xml:space="preserve"> GNP </w:t>
      </w:r>
      <w:r>
        <w:rPr>
          <w:color w:val="000000"/>
          <w:sz w:val="22"/>
          <w:szCs w:val="22"/>
          <w:shd w:val="clear" w:color="auto" w:fill="FCE5CD"/>
        </w:rPr>
        <w:t>samples</w:t>
      </w:r>
      <w:r>
        <w:rPr>
          <w:color w:val="000000"/>
          <w:sz w:val="22"/>
          <w:szCs w:val="22"/>
        </w:rPr>
        <w:t xml:space="preserve"> (</w:t>
      </w:r>
      <w:r>
        <w:rPr>
          <w:b/>
          <w:color w:val="000000"/>
          <w:sz w:val="22"/>
          <w:szCs w:val="22"/>
        </w:rPr>
        <w:t>Figure 2</w:t>
      </w:r>
      <w:r>
        <w:rPr>
          <w:color w:val="000000"/>
          <w:sz w:val="22"/>
          <w:szCs w:val="22"/>
        </w:rPr>
        <w:t xml:space="preserve">). Several </w:t>
      </w:r>
      <w:r>
        <w:rPr>
          <w:sz w:val="22"/>
          <w:szCs w:val="22"/>
          <w:shd w:val="clear" w:color="auto" w:fill="FCE5CD"/>
        </w:rPr>
        <w:t>measurements</w:t>
      </w:r>
      <w:r>
        <w:rPr>
          <w:sz w:val="22"/>
          <w:szCs w:val="22"/>
        </w:rPr>
        <w:t xml:space="preserve"> </w:t>
      </w:r>
      <w:r>
        <w:rPr>
          <w:color w:val="000000"/>
          <w:sz w:val="22"/>
          <w:szCs w:val="22"/>
        </w:rPr>
        <w:t>(e.g., Sr</w:t>
      </w:r>
      <w:r>
        <w:rPr>
          <w:sz w:val="22"/>
          <w:szCs w:val="22"/>
          <w:vertAlign w:val="superscript"/>
        </w:rPr>
        <w:t>2+</w:t>
      </w:r>
      <w:r>
        <w:rPr>
          <w:color w:val="000000"/>
          <w:sz w:val="22"/>
          <w:szCs w:val="22"/>
        </w:rPr>
        <w:t>, temperature, SO</w:t>
      </w:r>
      <w:r>
        <w:rPr>
          <w:color w:val="000000"/>
          <w:sz w:val="22"/>
          <w:szCs w:val="22"/>
          <w:vertAlign w:val="subscript"/>
        </w:rPr>
        <w:t>4</w:t>
      </w:r>
      <w:r>
        <w:rPr>
          <w:color w:val="000000"/>
          <w:sz w:val="22"/>
          <w:szCs w:val="22"/>
          <w:vertAlign w:val="superscript"/>
        </w:rPr>
        <w:t>2-</w:t>
      </w:r>
      <w:r>
        <w:rPr>
          <w:color w:val="000000"/>
          <w:sz w:val="22"/>
          <w:szCs w:val="22"/>
        </w:rPr>
        <w:t>, Ca</w:t>
      </w:r>
      <w:r>
        <w:rPr>
          <w:color w:val="000000"/>
          <w:sz w:val="22"/>
          <w:szCs w:val="22"/>
          <w:vertAlign w:val="superscript"/>
        </w:rPr>
        <w:t>2+</w:t>
      </w:r>
      <w:r>
        <w:rPr>
          <w:color w:val="000000"/>
          <w:sz w:val="22"/>
          <w:szCs w:val="22"/>
        </w:rPr>
        <w:t>, DO, HCO</w:t>
      </w:r>
      <w:r>
        <w:rPr>
          <w:color w:val="000000"/>
          <w:sz w:val="22"/>
          <w:szCs w:val="22"/>
          <w:vertAlign w:val="subscript"/>
        </w:rPr>
        <w:t>3</w:t>
      </w:r>
      <w:r>
        <w:rPr>
          <w:color w:val="000000"/>
          <w:sz w:val="22"/>
          <w:szCs w:val="22"/>
          <w:vertAlign w:val="superscript"/>
        </w:rPr>
        <w:t>-</w:t>
      </w:r>
      <w:r>
        <w:rPr>
          <w:color w:val="000000"/>
          <w:sz w:val="22"/>
          <w:szCs w:val="22"/>
        </w:rPr>
        <w:t>, CaCO</w:t>
      </w:r>
      <w:r>
        <w:rPr>
          <w:color w:val="000000"/>
          <w:sz w:val="22"/>
          <w:szCs w:val="22"/>
          <w:vertAlign w:val="subscript"/>
        </w:rPr>
        <w:t>3</w:t>
      </w:r>
      <w:r>
        <w:rPr>
          <w:color w:val="000000"/>
          <w:sz w:val="22"/>
          <w:szCs w:val="22"/>
        </w:rPr>
        <w:t>, SPC, and Mg</w:t>
      </w:r>
      <w:r>
        <w:rPr>
          <w:color w:val="000000"/>
          <w:sz w:val="22"/>
          <w:szCs w:val="22"/>
          <w:vertAlign w:val="superscript"/>
        </w:rPr>
        <w:t>2+</w:t>
      </w:r>
      <w:r>
        <w:rPr>
          <w:color w:val="000000"/>
          <w:sz w:val="22"/>
          <w:szCs w:val="22"/>
        </w:rPr>
        <w:t xml:space="preserve">) </w:t>
      </w:r>
      <w:r>
        <w:rPr>
          <w:sz w:val="22"/>
          <w:szCs w:val="22"/>
        </w:rPr>
        <w:t>mainly</w:t>
      </w:r>
      <w:r>
        <w:rPr>
          <w:color w:val="000000"/>
          <w:sz w:val="22"/>
          <w:szCs w:val="22"/>
        </w:rPr>
        <w:t xml:space="preserve"> contributed to PC1,</w:t>
      </w:r>
      <w:r>
        <w:rPr>
          <w:color w:val="000000"/>
          <w:sz w:val="22"/>
          <w:szCs w:val="22"/>
          <w:shd w:val="clear" w:color="auto" w:fill="FCE5CD"/>
        </w:rPr>
        <w:t xml:space="preserve"> </w:t>
      </w:r>
      <w:r>
        <w:rPr>
          <w:sz w:val="22"/>
          <w:szCs w:val="22"/>
          <w:shd w:val="clear" w:color="auto" w:fill="FCE5CD"/>
        </w:rPr>
        <w:t>suggesting</w:t>
      </w:r>
      <w:r>
        <w:rPr>
          <w:color w:val="000000"/>
          <w:sz w:val="22"/>
          <w:szCs w:val="22"/>
          <w:shd w:val="clear" w:color="auto" w:fill="FCE5CD"/>
        </w:rPr>
        <w:t xml:space="preserve"> </w:t>
      </w:r>
      <w:r>
        <w:rPr>
          <w:sz w:val="22"/>
          <w:szCs w:val="22"/>
          <w:shd w:val="clear" w:color="auto" w:fill="FCE5CD"/>
        </w:rPr>
        <w:t>environmental differences between individual</w:t>
      </w:r>
      <w:r>
        <w:rPr>
          <w:color w:val="000000"/>
          <w:sz w:val="22"/>
          <w:szCs w:val="22"/>
          <w:shd w:val="clear" w:color="auto" w:fill="FCE5CD"/>
        </w:rPr>
        <w:t xml:space="preserve"> </w:t>
      </w:r>
      <w:sdt>
        <w:sdtPr>
          <w:tag w:val="goog_rdk_3"/>
          <w:id w:val="112567196"/>
        </w:sdtPr>
        <w:sdtContent>
          <w:commentRangeStart w:id="2"/>
        </w:sdtContent>
      </w:sdt>
      <w:sdt>
        <w:sdtPr>
          <w:tag w:val="goog_rdk_4"/>
          <w:id w:val="58055952"/>
        </w:sdtPr>
        <w:sdtContent>
          <w:commentRangeStart w:id="3"/>
        </w:sdtContent>
      </w:sdt>
      <w:r>
        <w:rPr>
          <w:sz w:val="22"/>
          <w:szCs w:val="22"/>
          <w:shd w:val="clear" w:color="auto" w:fill="FCE5CD"/>
        </w:rPr>
        <w:t>s</w:t>
      </w:r>
      <w:commentRangeEnd w:id="2"/>
      <w:r>
        <w:commentReference w:id="2"/>
      </w:r>
      <w:commentRangeEnd w:id="3"/>
      <w:r>
        <w:commentReference w:id="3"/>
      </w:r>
      <w:r>
        <w:rPr>
          <w:sz w:val="22"/>
          <w:szCs w:val="22"/>
          <w:shd w:val="clear" w:color="auto" w:fill="FCE5CD"/>
        </w:rPr>
        <w:t>ites at</w:t>
      </w:r>
      <w:r>
        <w:rPr>
          <w:color w:val="000000"/>
          <w:sz w:val="22"/>
          <w:szCs w:val="22"/>
          <w:shd w:val="clear" w:color="auto" w:fill="FCE5CD"/>
        </w:rPr>
        <w:t xml:space="preserve"> both MH and GNP.</w:t>
      </w:r>
      <w:r>
        <w:rPr>
          <w:sz w:val="22"/>
          <w:szCs w:val="22"/>
        </w:rPr>
        <w:t xml:space="preserve"> </w:t>
      </w:r>
      <w:r>
        <w:rPr>
          <w:color w:val="000000"/>
          <w:sz w:val="22"/>
          <w:szCs w:val="22"/>
        </w:rPr>
        <w:t xml:space="preserve">Among </w:t>
      </w:r>
      <w:r>
        <w:rPr>
          <w:sz w:val="22"/>
          <w:szCs w:val="22"/>
          <w:shd w:val="clear" w:color="auto" w:fill="FCE5CD"/>
        </w:rPr>
        <w:t xml:space="preserve">the </w:t>
      </w:r>
      <w:r>
        <w:rPr>
          <w:color w:val="000000"/>
          <w:sz w:val="22"/>
          <w:szCs w:val="22"/>
          <w:shd w:val="clear" w:color="auto" w:fill="FCE5CD"/>
        </w:rPr>
        <w:t xml:space="preserve">environmental </w:t>
      </w:r>
      <w:r>
        <w:rPr>
          <w:sz w:val="22"/>
          <w:szCs w:val="22"/>
          <w:shd w:val="clear" w:color="auto" w:fill="FCE5CD"/>
        </w:rPr>
        <w:t>variables</w:t>
      </w:r>
      <w:r>
        <w:rPr>
          <w:color w:val="000000"/>
          <w:sz w:val="22"/>
          <w:szCs w:val="22"/>
          <w:shd w:val="clear" w:color="auto" w:fill="FCE5CD"/>
        </w:rPr>
        <w:t>, dissolved ox</w:t>
      </w:r>
      <w:r>
        <w:rPr>
          <w:sz w:val="22"/>
          <w:szCs w:val="22"/>
          <w:shd w:val="clear" w:color="auto" w:fill="FCE5CD"/>
        </w:rPr>
        <w:t>ygen (</w:t>
      </w:r>
      <w:sdt>
        <w:sdtPr>
          <w:tag w:val="goog_rdk_5"/>
          <w:id w:val="-1310328003"/>
        </w:sdtPr>
        <w:sdtContent>
          <w:commentRangeStart w:id="4"/>
        </w:sdtContent>
      </w:sdt>
      <w:sdt>
        <w:sdtPr>
          <w:tag w:val="goog_rdk_6"/>
          <w:id w:val="-870149507"/>
        </w:sdtPr>
        <w:sdtContent>
          <w:commentRangeStart w:id="5"/>
        </w:sdtContent>
      </w:sdt>
      <w:r>
        <w:rPr>
          <w:color w:val="000000"/>
          <w:sz w:val="22"/>
          <w:szCs w:val="22"/>
          <w:shd w:val="clear" w:color="auto" w:fill="FCE5CD"/>
        </w:rPr>
        <w:t>DO)</w:t>
      </w:r>
      <w:r>
        <w:rPr>
          <w:color w:val="000000"/>
          <w:sz w:val="22"/>
          <w:szCs w:val="22"/>
        </w:rPr>
        <w:t xml:space="preserve"> showed a </w:t>
      </w:r>
      <w:r>
        <w:rPr>
          <w:sz w:val="22"/>
          <w:szCs w:val="22"/>
          <w:shd w:val="clear" w:color="auto" w:fill="FCE5CD"/>
        </w:rPr>
        <w:t>modest</w:t>
      </w:r>
      <w:r>
        <w:rPr>
          <w:color w:val="000000"/>
          <w:sz w:val="22"/>
          <w:szCs w:val="22"/>
        </w:rPr>
        <w:t xml:space="preserve"> inverse relationship with Sr</w:t>
      </w:r>
      <w:r>
        <w:rPr>
          <w:color w:val="000000"/>
          <w:sz w:val="22"/>
          <w:szCs w:val="22"/>
          <w:vertAlign w:val="superscript"/>
        </w:rPr>
        <w:t>2+</w:t>
      </w:r>
      <w:r>
        <w:rPr>
          <w:color w:val="000000"/>
          <w:sz w:val="22"/>
          <w:szCs w:val="22"/>
        </w:rPr>
        <w:t>, temperature, Ca</w:t>
      </w:r>
      <w:r>
        <w:rPr>
          <w:color w:val="000000"/>
          <w:sz w:val="22"/>
          <w:szCs w:val="22"/>
          <w:vertAlign w:val="superscript"/>
        </w:rPr>
        <w:t>2+</w:t>
      </w:r>
      <w:r>
        <w:rPr>
          <w:color w:val="000000"/>
          <w:sz w:val="22"/>
          <w:szCs w:val="22"/>
        </w:rPr>
        <w:t>, and their collinear solutes</w:t>
      </w:r>
      <w:commentRangeEnd w:id="4"/>
      <w:r>
        <w:commentReference w:id="4"/>
      </w:r>
      <w:commentRangeEnd w:id="5"/>
      <w:r>
        <w:commentReference w:id="5"/>
      </w:r>
      <w:r>
        <w:rPr>
          <w:color w:val="000000"/>
          <w:sz w:val="22"/>
          <w:szCs w:val="22"/>
        </w:rPr>
        <w:t xml:space="preserve">. </w:t>
      </w:r>
      <w:r>
        <w:rPr>
          <w:color w:val="000000"/>
          <w:sz w:val="22"/>
          <w:szCs w:val="22"/>
          <w:shd w:val="clear" w:color="auto" w:fill="FCE5CD"/>
        </w:rPr>
        <w:t>Four</w:t>
      </w:r>
      <w:r>
        <w:rPr>
          <w:sz w:val="22"/>
          <w:szCs w:val="22"/>
          <w:shd w:val="clear" w:color="auto" w:fill="FCE5CD"/>
        </w:rPr>
        <w:t xml:space="preserve"> MH sites classified as warm springs by Miller et al. (2021) noticeably differed from other springs. For example, these </w:t>
      </w:r>
      <w:sdt>
        <w:sdtPr>
          <w:tag w:val="goog_rdk_7"/>
          <w:id w:val="-102339908"/>
        </w:sdtPr>
        <w:sdtContent>
          <w:commentRangeStart w:id="6"/>
        </w:sdtContent>
      </w:sdt>
      <w:sdt>
        <w:sdtPr>
          <w:tag w:val="goog_rdk_8"/>
          <w:id w:val="401180904"/>
        </w:sdtPr>
        <w:sdtContent>
          <w:commentRangeStart w:id="7"/>
        </w:sdtContent>
      </w:sdt>
      <w:r>
        <w:rPr>
          <w:sz w:val="22"/>
          <w:szCs w:val="22"/>
          <w:shd w:val="clear" w:color="auto" w:fill="FCE5CD"/>
        </w:rPr>
        <w:t>thermally</w:t>
      </w:r>
      <w:commentRangeEnd w:id="6"/>
      <w:r>
        <w:commentReference w:id="6"/>
      </w:r>
      <w:commentRangeEnd w:id="7"/>
      <w:r>
        <w:commentReference w:id="7"/>
      </w:r>
      <w:r>
        <w:rPr>
          <w:sz w:val="22"/>
          <w:szCs w:val="22"/>
          <w:shd w:val="clear" w:color="auto" w:fill="FCE5CD"/>
        </w:rPr>
        <w:t xml:space="preserve"> active sites </w:t>
      </w:r>
      <w:r>
        <w:rPr>
          <w:color w:val="0E101A"/>
          <w:sz w:val="22"/>
          <w:szCs w:val="22"/>
          <w:shd w:val="clear" w:color="auto" w:fill="FCE5CD"/>
        </w:rPr>
        <w:t>(&gt;18 °C) had the highest SPC values recorded (463–1247 μS/cm).</w:t>
      </w:r>
      <w:r>
        <w:rPr>
          <w:color w:val="000000"/>
          <w:sz w:val="12"/>
          <w:szCs w:val="12"/>
        </w:rPr>
        <w:br/>
      </w:r>
    </w:p>
    <w:p w14:paraId="0000002F" w14:textId="77777777" w:rsidR="009418E7" w:rsidRDefault="00000000">
      <w:pPr>
        <w:pBdr>
          <w:top w:val="nil"/>
          <w:left w:val="nil"/>
          <w:bottom w:val="nil"/>
          <w:right w:val="nil"/>
          <w:between w:val="nil"/>
        </w:pBdr>
        <w:rPr>
          <w:color w:val="000000"/>
          <w:sz w:val="12"/>
          <w:szCs w:val="12"/>
          <w:u w:val="single"/>
        </w:rPr>
      </w:pPr>
      <w:r>
        <w:rPr>
          <w:b/>
          <w:sz w:val="22"/>
          <w:szCs w:val="22"/>
          <w:u w:val="single"/>
        </w:rPr>
        <w:t>3.2 16S alpha diversity</w:t>
      </w:r>
    </w:p>
    <w:p w14:paraId="00000030" w14:textId="77777777" w:rsidR="009418E7" w:rsidRDefault="00000000">
      <w:pPr>
        <w:pBdr>
          <w:top w:val="nil"/>
          <w:left w:val="nil"/>
          <w:bottom w:val="nil"/>
          <w:right w:val="nil"/>
          <w:between w:val="nil"/>
        </w:pBdr>
        <w:rPr>
          <w:sz w:val="22"/>
          <w:szCs w:val="22"/>
          <w:shd w:val="clear" w:color="auto" w:fill="FCE5CD"/>
        </w:rPr>
      </w:pPr>
      <w:r>
        <w:rPr>
          <w:sz w:val="22"/>
          <w:szCs w:val="22"/>
          <w:shd w:val="clear" w:color="auto" w:fill="FCE5CD"/>
        </w:rPr>
        <w:t xml:space="preserve">We calculated alpha diversity in rarefied bacterial and archaeal (16S) communities using two metrics: observed richness and Shannon’s diversity. On average, MH sites contained 1,560 unique OTUs (sd = 579) with a Shannon’s diversity of 6.13 (sd = 0.88), whereas GNP sites hosted 983 OTUs (sd = 392) and a Shannon’s diversity of 5.57 (sd = 0.70) </w:t>
      </w:r>
      <w:r>
        <w:rPr>
          <w:b/>
          <w:sz w:val="22"/>
          <w:szCs w:val="22"/>
          <w:shd w:val="clear" w:color="auto" w:fill="FCE5CD"/>
        </w:rPr>
        <w:t>(Figure 3</w:t>
      </w:r>
      <w:r>
        <w:rPr>
          <w:sz w:val="22"/>
          <w:szCs w:val="22"/>
          <w:shd w:val="clear" w:color="auto" w:fill="FCE5CD"/>
        </w:rPr>
        <w:t>). Both richness (t = -3.81, p = 0.0004) and Shannon’s diversity (W = 139, p = 0.003) were significantly higher in MH than GNP. Neither metric significantly correlated with fᵢ at either location (</w:t>
      </w:r>
      <w:r>
        <w:rPr>
          <w:b/>
          <w:sz w:val="22"/>
          <w:szCs w:val="22"/>
          <w:shd w:val="clear" w:color="auto" w:fill="FCE5CD"/>
        </w:rPr>
        <w:t>Figure 4</w:t>
      </w:r>
      <w:r>
        <w:rPr>
          <w:sz w:val="22"/>
          <w:szCs w:val="22"/>
          <w:shd w:val="clear" w:color="auto" w:fill="FCE5CD"/>
        </w:rPr>
        <w:t>). This lack of correlation is noteworthy since GNP spring and stream samples had significantly higher fᵢ values than MH (mean difference = 0.34, t = 6.09, p = 2.7e-7).</w:t>
      </w:r>
    </w:p>
    <w:p w14:paraId="00000031" w14:textId="77777777" w:rsidR="009418E7" w:rsidRDefault="009418E7">
      <w:pPr>
        <w:pBdr>
          <w:top w:val="nil"/>
          <w:left w:val="nil"/>
          <w:bottom w:val="nil"/>
          <w:right w:val="nil"/>
          <w:between w:val="nil"/>
        </w:pBdr>
        <w:rPr>
          <w:sz w:val="12"/>
          <w:szCs w:val="12"/>
          <w:shd w:val="clear" w:color="auto" w:fill="FCE5CD"/>
        </w:rPr>
      </w:pPr>
    </w:p>
    <w:p w14:paraId="00000032" w14:textId="77777777" w:rsidR="009418E7" w:rsidRDefault="00000000">
      <w:pPr>
        <w:pBdr>
          <w:top w:val="nil"/>
          <w:left w:val="nil"/>
          <w:bottom w:val="nil"/>
          <w:right w:val="nil"/>
          <w:between w:val="nil"/>
        </w:pBdr>
        <w:rPr>
          <w:sz w:val="22"/>
          <w:szCs w:val="22"/>
          <w:shd w:val="clear" w:color="auto" w:fill="FCE5CD"/>
        </w:rPr>
      </w:pPr>
      <w:r>
        <w:rPr>
          <w:sz w:val="22"/>
          <w:szCs w:val="22"/>
          <w:shd w:val="clear" w:color="auto" w:fill="FCE5CD"/>
        </w:rPr>
        <w:t>We used a supervised machine learning framework (RandomForest modeling) to determine how well 16S community composition covaried with fᵢ, physical parameters, and geochemical conditions</w:t>
      </w:r>
      <w:r>
        <w:rPr>
          <w:color w:val="000000"/>
          <w:sz w:val="22"/>
          <w:szCs w:val="22"/>
          <w:shd w:val="clear" w:color="auto" w:fill="FCE5CD"/>
        </w:rPr>
        <w:t xml:space="preserve">. </w:t>
      </w:r>
      <w:r>
        <w:rPr>
          <w:sz w:val="22"/>
          <w:szCs w:val="22"/>
          <w:shd w:val="clear" w:color="auto" w:fill="FCE5CD"/>
        </w:rPr>
        <w:t>At MH, covariation was moderate overall (mean R</w:t>
      </w:r>
      <w:r>
        <w:rPr>
          <w:sz w:val="22"/>
          <w:szCs w:val="22"/>
          <w:shd w:val="clear" w:color="auto" w:fill="FCE5CD"/>
          <w:vertAlign w:val="superscript"/>
        </w:rPr>
        <w:t>2</w:t>
      </w:r>
      <w:r>
        <w:rPr>
          <w:sz w:val="22"/>
          <w:szCs w:val="22"/>
          <w:shd w:val="clear" w:color="auto" w:fill="FCE5CD"/>
        </w:rPr>
        <w:t xml:space="preserve"> = 0.52; </w:t>
      </w:r>
      <w:r>
        <w:rPr>
          <w:b/>
          <w:sz w:val="22"/>
          <w:szCs w:val="22"/>
          <w:shd w:val="clear" w:color="auto" w:fill="FCE5CD"/>
        </w:rPr>
        <w:t>Figure 5</w:t>
      </w:r>
      <w:r>
        <w:rPr>
          <w:sz w:val="22"/>
          <w:szCs w:val="22"/>
          <w:shd w:val="clear" w:color="auto" w:fill="FCE5CD"/>
        </w:rPr>
        <w:t>). Predictive power was highest for temperature and several solutes connected to bedrock weathering, including Mg</w:t>
      </w:r>
      <w:r>
        <w:rPr>
          <w:sz w:val="22"/>
          <w:szCs w:val="22"/>
          <w:shd w:val="clear" w:color="auto" w:fill="FCE5CD"/>
          <w:vertAlign w:val="superscript"/>
        </w:rPr>
        <w:t>2+</w:t>
      </w:r>
      <w:r>
        <w:rPr>
          <w:sz w:val="22"/>
          <w:szCs w:val="22"/>
          <w:shd w:val="clear" w:color="auto" w:fill="FCE5CD"/>
        </w:rPr>
        <w:t>, SiO</w:t>
      </w:r>
      <w:r>
        <w:rPr>
          <w:sz w:val="22"/>
          <w:szCs w:val="22"/>
          <w:shd w:val="clear" w:color="auto" w:fill="FCE5CD"/>
          <w:vertAlign w:val="subscript"/>
        </w:rPr>
        <w:t>2</w:t>
      </w:r>
      <w:r>
        <w:rPr>
          <w:sz w:val="22"/>
          <w:szCs w:val="22"/>
          <w:shd w:val="clear" w:color="auto" w:fill="FCE5CD"/>
        </w:rPr>
        <w:t>, Na</w:t>
      </w:r>
      <w:r>
        <w:rPr>
          <w:sz w:val="22"/>
          <w:szCs w:val="22"/>
          <w:shd w:val="clear" w:color="auto" w:fill="FCE5CD"/>
          <w:vertAlign w:val="superscript"/>
        </w:rPr>
        <w:t>+</w:t>
      </w:r>
      <w:r>
        <w:rPr>
          <w:sz w:val="22"/>
          <w:szCs w:val="22"/>
          <w:shd w:val="clear" w:color="auto" w:fill="FCE5CD"/>
        </w:rPr>
        <w:t>, SO</w:t>
      </w:r>
      <w:r>
        <w:rPr>
          <w:sz w:val="22"/>
          <w:szCs w:val="22"/>
          <w:shd w:val="clear" w:color="auto" w:fill="FCE5CD"/>
          <w:vertAlign w:val="subscript"/>
        </w:rPr>
        <w:t>4</w:t>
      </w:r>
      <w:r>
        <w:rPr>
          <w:sz w:val="22"/>
          <w:szCs w:val="22"/>
          <w:shd w:val="clear" w:color="auto" w:fill="FCE5CD"/>
          <w:vertAlign w:val="superscript"/>
        </w:rPr>
        <w:t>2-</w:t>
      </w:r>
      <w:r>
        <w:rPr>
          <w:sz w:val="22"/>
          <w:szCs w:val="22"/>
          <w:shd w:val="clear" w:color="auto" w:fill="FCE5CD"/>
        </w:rPr>
        <w:t>, CaCO</w:t>
      </w:r>
      <w:r>
        <w:rPr>
          <w:sz w:val="22"/>
          <w:szCs w:val="22"/>
          <w:shd w:val="clear" w:color="auto" w:fill="FCE5CD"/>
          <w:vertAlign w:val="subscript"/>
        </w:rPr>
        <w:t>3</w:t>
      </w:r>
      <w:r>
        <w:rPr>
          <w:sz w:val="22"/>
          <w:szCs w:val="22"/>
          <w:shd w:val="clear" w:color="auto" w:fill="FCE5CD"/>
        </w:rPr>
        <w:t>, HCO</w:t>
      </w:r>
      <w:r>
        <w:rPr>
          <w:sz w:val="22"/>
          <w:szCs w:val="22"/>
          <w:shd w:val="clear" w:color="auto" w:fill="FCE5CD"/>
          <w:vertAlign w:val="subscript"/>
        </w:rPr>
        <w:t>3</w:t>
      </w:r>
      <w:r>
        <w:rPr>
          <w:sz w:val="22"/>
          <w:szCs w:val="22"/>
          <w:shd w:val="clear" w:color="auto" w:fill="FCE5CD"/>
          <w:vertAlign w:val="superscript"/>
        </w:rPr>
        <w:t>-</w:t>
      </w:r>
      <w:r>
        <w:rPr>
          <w:sz w:val="22"/>
          <w:szCs w:val="22"/>
          <w:shd w:val="clear" w:color="auto" w:fill="FCE5CD"/>
        </w:rPr>
        <w:t>, TDS, Ca</w:t>
      </w:r>
      <w:r>
        <w:rPr>
          <w:sz w:val="22"/>
          <w:szCs w:val="22"/>
          <w:shd w:val="clear" w:color="auto" w:fill="FCE5CD"/>
          <w:vertAlign w:val="superscript"/>
        </w:rPr>
        <w:t>2+</w:t>
      </w:r>
      <w:r>
        <w:rPr>
          <w:sz w:val="22"/>
          <w:szCs w:val="22"/>
          <w:shd w:val="clear" w:color="auto" w:fill="FCE5CD"/>
        </w:rPr>
        <w:t>, and SPC. In contrast, elevation, ORP, pH, and fᵢ showed below-average predictive power. At GNP, covariation was generally weak (mean R</w:t>
      </w:r>
      <w:r>
        <w:rPr>
          <w:sz w:val="22"/>
          <w:szCs w:val="22"/>
          <w:shd w:val="clear" w:color="auto" w:fill="FCE5CD"/>
          <w:vertAlign w:val="superscript"/>
        </w:rPr>
        <w:t>2</w:t>
      </w:r>
      <w:r>
        <w:rPr>
          <w:sz w:val="22"/>
          <w:szCs w:val="22"/>
          <w:shd w:val="clear" w:color="auto" w:fill="FCE5CD"/>
        </w:rPr>
        <w:t xml:space="preserve"> = 0.15). Only temperature and DO approached moderate predictive power, while most other variables – including f</w:t>
      </w:r>
      <w:r>
        <w:rPr>
          <w:sz w:val="22"/>
          <w:szCs w:val="22"/>
          <w:shd w:val="clear" w:color="auto" w:fill="FCE5CD"/>
          <w:vertAlign w:val="subscript"/>
        </w:rPr>
        <w:t>i</w:t>
      </w:r>
      <w:r>
        <w:rPr>
          <w:sz w:val="22"/>
          <w:szCs w:val="22"/>
          <w:shd w:val="clear" w:color="auto" w:fill="FCE5CD"/>
        </w:rPr>
        <w:t xml:space="preserve"> – explained little to no variation in 16S community structure. Overall, 16S communities at MH were significantly more responsive to modeled environmental variables than those in GNP (mean R</w:t>
      </w:r>
      <w:r>
        <w:rPr>
          <w:sz w:val="22"/>
          <w:szCs w:val="22"/>
          <w:shd w:val="clear" w:color="auto" w:fill="FCE5CD"/>
          <w:vertAlign w:val="superscript"/>
        </w:rPr>
        <w:t>2</w:t>
      </w:r>
      <w:r>
        <w:rPr>
          <w:sz w:val="22"/>
          <w:szCs w:val="22"/>
          <w:shd w:val="clear" w:color="auto" w:fill="FCE5CD"/>
        </w:rPr>
        <w:t xml:space="preserve"> difference = 0.37, t = -10.34, p = 2.2e-16).</w:t>
      </w:r>
    </w:p>
    <w:p w14:paraId="00000033" w14:textId="77777777" w:rsidR="009418E7" w:rsidRDefault="009418E7">
      <w:pPr>
        <w:pBdr>
          <w:top w:val="nil"/>
          <w:left w:val="nil"/>
          <w:bottom w:val="nil"/>
          <w:right w:val="nil"/>
          <w:between w:val="nil"/>
        </w:pBdr>
        <w:rPr>
          <w:sz w:val="22"/>
          <w:szCs w:val="22"/>
          <w:highlight w:val="white"/>
        </w:rPr>
      </w:pPr>
    </w:p>
    <w:p w14:paraId="00000034" w14:textId="77777777" w:rsidR="009418E7" w:rsidRDefault="00000000">
      <w:pPr>
        <w:tabs>
          <w:tab w:val="right" w:pos="9020"/>
        </w:tabs>
        <w:rPr>
          <w:sz w:val="12"/>
          <w:szCs w:val="12"/>
          <w:u w:val="single"/>
        </w:rPr>
      </w:pPr>
      <w:sdt>
        <w:sdtPr>
          <w:tag w:val="goog_rdk_9"/>
          <w:id w:val="-279027513"/>
        </w:sdtPr>
        <w:sdtContent>
          <w:commentRangeStart w:id="8"/>
        </w:sdtContent>
      </w:sdt>
      <w:sdt>
        <w:sdtPr>
          <w:tag w:val="goog_rdk_10"/>
          <w:id w:val="136007528"/>
        </w:sdtPr>
        <w:sdtContent>
          <w:commentRangeStart w:id="9"/>
        </w:sdtContent>
      </w:sdt>
      <w:r>
        <w:rPr>
          <w:b/>
          <w:sz w:val="22"/>
          <w:szCs w:val="22"/>
          <w:u w:val="single"/>
        </w:rPr>
        <w:t xml:space="preserve">3.3 </w:t>
      </w:r>
      <w:commentRangeEnd w:id="8"/>
      <w:r>
        <w:commentReference w:id="8"/>
      </w:r>
      <w:commentRangeEnd w:id="9"/>
      <w:r>
        <w:commentReference w:id="9"/>
      </w:r>
      <w:r>
        <w:rPr>
          <w:b/>
          <w:sz w:val="22"/>
          <w:szCs w:val="22"/>
          <w:u w:val="single"/>
        </w:rPr>
        <w:t>16S beta diversity</w:t>
      </w:r>
    </w:p>
    <w:p w14:paraId="00000035" w14:textId="77777777" w:rsidR="009418E7" w:rsidRDefault="00000000">
      <w:pPr>
        <w:rPr>
          <w:sz w:val="22"/>
          <w:szCs w:val="22"/>
          <w:shd w:val="clear" w:color="auto" w:fill="FCE5CD"/>
        </w:rPr>
      </w:pPr>
      <w:r>
        <w:rPr>
          <w:sz w:val="22"/>
          <w:szCs w:val="22"/>
          <w:shd w:val="clear" w:color="auto" w:fill="FCE5CD"/>
        </w:rPr>
        <w:t>A PCA allowed us to visualize beta diversity within the variance-stabilized 16S dataset. At MH, warm spring communities emerged as outliers, driven by elevated solute concentrations (e.g., SO</w:t>
      </w:r>
      <w:r>
        <w:rPr>
          <w:sz w:val="22"/>
          <w:szCs w:val="22"/>
          <w:shd w:val="clear" w:color="auto" w:fill="FCE5CD"/>
          <w:vertAlign w:val="subscript"/>
        </w:rPr>
        <w:t>4</w:t>
      </w:r>
      <w:r>
        <w:rPr>
          <w:sz w:val="22"/>
          <w:szCs w:val="22"/>
          <w:shd w:val="clear" w:color="auto" w:fill="FCE5CD"/>
          <w:vertAlign w:val="superscript"/>
        </w:rPr>
        <w:t>2-</w:t>
      </w:r>
      <w:r>
        <w:rPr>
          <w:sz w:val="22"/>
          <w:szCs w:val="22"/>
          <w:shd w:val="clear" w:color="auto" w:fill="FCE5CD"/>
        </w:rPr>
        <w:t>, SiO</w:t>
      </w:r>
      <w:r>
        <w:rPr>
          <w:sz w:val="22"/>
          <w:szCs w:val="22"/>
          <w:shd w:val="clear" w:color="auto" w:fill="FCE5CD"/>
          <w:vertAlign w:val="subscript"/>
        </w:rPr>
        <w:t>2</w:t>
      </w:r>
      <w:r>
        <w:rPr>
          <w:sz w:val="22"/>
          <w:szCs w:val="22"/>
          <w:shd w:val="clear" w:color="auto" w:fill="FCE5CD"/>
        </w:rPr>
        <w:t>, Na</w:t>
      </w:r>
      <w:r>
        <w:rPr>
          <w:sz w:val="22"/>
          <w:szCs w:val="22"/>
          <w:shd w:val="clear" w:color="auto" w:fill="FCE5CD"/>
          <w:vertAlign w:val="superscript"/>
        </w:rPr>
        <w:t>+</w:t>
      </w:r>
      <w:r>
        <w:rPr>
          <w:sz w:val="22"/>
          <w:szCs w:val="22"/>
          <w:shd w:val="clear" w:color="auto" w:fill="FCE5CD"/>
        </w:rPr>
        <w:t>, Sr</w:t>
      </w:r>
      <w:r>
        <w:rPr>
          <w:sz w:val="22"/>
          <w:szCs w:val="22"/>
          <w:shd w:val="clear" w:color="auto" w:fill="FCE5CD"/>
          <w:vertAlign w:val="superscript"/>
        </w:rPr>
        <w:t>2+</w:t>
      </w:r>
      <w:r>
        <w:rPr>
          <w:sz w:val="22"/>
          <w:szCs w:val="22"/>
          <w:shd w:val="clear" w:color="auto" w:fill="FCE5CD"/>
        </w:rPr>
        <w:t>), higher TDS and SPC, reduced DO, and glacially influenced recharge (</w:t>
      </w:r>
      <w:r>
        <w:rPr>
          <w:b/>
          <w:sz w:val="22"/>
          <w:szCs w:val="22"/>
          <w:shd w:val="clear" w:color="auto" w:fill="FCE5CD"/>
        </w:rPr>
        <w:t>Figures 6</w:t>
      </w:r>
      <w:r>
        <w:rPr>
          <w:sz w:val="22"/>
          <w:szCs w:val="22"/>
          <w:shd w:val="clear" w:color="auto" w:fill="FCE5CD"/>
        </w:rPr>
        <w:t xml:space="preserve">). Hierarchical </w:t>
      </w:r>
      <w:r>
        <w:rPr>
          <w:sz w:val="22"/>
          <w:szCs w:val="22"/>
          <w:shd w:val="clear" w:color="auto" w:fill="FCE5CD"/>
        </w:rPr>
        <w:lastRenderedPageBreak/>
        <w:t>clustering reinforced this result: warm s</w:t>
      </w:r>
      <w:sdt>
        <w:sdtPr>
          <w:tag w:val="goog_rdk_11"/>
          <w:id w:val="1511567953"/>
        </w:sdtPr>
        <w:sdtContent>
          <w:commentRangeStart w:id="10"/>
        </w:sdtContent>
      </w:sdt>
      <w:sdt>
        <w:sdtPr>
          <w:tag w:val="goog_rdk_12"/>
          <w:id w:val="557291900"/>
        </w:sdtPr>
        <w:sdtContent>
          <w:commentRangeStart w:id="11"/>
        </w:sdtContent>
      </w:sdt>
      <w:r>
        <w:rPr>
          <w:sz w:val="22"/>
          <w:szCs w:val="22"/>
          <w:shd w:val="clear" w:color="auto" w:fill="FCE5CD"/>
        </w:rPr>
        <w:t>prings</w:t>
      </w:r>
      <w:commentRangeEnd w:id="10"/>
      <w:r>
        <w:commentReference w:id="10"/>
      </w:r>
      <w:commentRangeEnd w:id="11"/>
      <w:r>
        <w:commentReference w:id="11"/>
      </w:r>
      <w:r>
        <w:rPr>
          <w:sz w:val="22"/>
          <w:szCs w:val="22"/>
          <w:shd w:val="clear" w:color="auto" w:fill="FCE5CD"/>
        </w:rPr>
        <w:t xml:space="preserve"> formed a distinct clade that grouped more closely with GNP sites than with other MH samples (</w:t>
      </w:r>
      <w:r>
        <w:rPr>
          <w:b/>
          <w:sz w:val="22"/>
          <w:szCs w:val="22"/>
          <w:shd w:val="clear" w:color="auto" w:fill="FCE5CD"/>
        </w:rPr>
        <w:t>Figure S6</w:t>
      </w:r>
      <w:r>
        <w:rPr>
          <w:sz w:val="22"/>
          <w:szCs w:val="22"/>
          <w:shd w:val="clear" w:color="auto" w:fill="FCE5CD"/>
        </w:rPr>
        <w:t>). When warm springs were excluded, leaving mainly precipitation-fed sites, we found significant clustering by eastern- and western-facing MH quadrants (R</w:t>
      </w:r>
      <w:r>
        <w:rPr>
          <w:sz w:val="22"/>
          <w:szCs w:val="22"/>
          <w:shd w:val="clear" w:color="auto" w:fill="FCE5CD"/>
          <w:vertAlign w:val="superscript"/>
        </w:rPr>
        <w:t>2</w:t>
      </w:r>
      <w:r>
        <w:rPr>
          <w:sz w:val="22"/>
          <w:szCs w:val="22"/>
          <w:shd w:val="clear" w:color="auto" w:fill="FCE5CD"/>
        </w:rPr>
        <w:t xml:space="preserve"> = 0.071, F = 1.61, p = 0.013) (</w:t>
      </w:r>
      <w:r>
        <w:rPr>
          <w:b/>
          <w:sz w:val="22"/>
          <w:szCs w:val="22"/>
          <w:shd w:val="clear" w:color="auto" w:fill="FCE5CD"/>
        </w:rPr>
        <w:t>Figure S7</w:t>
      </w:r>
      <w:r>
        <w:rPr>
          <w:sz w:val="22"/>
          <w:szCs w:val="22"/>
          <w:shd w:val="clear" w:color="auto" w:fill="FCE5CD"/>
        </w:rPr>
        <w:t>). Sr</w:t>
      </w:r>
      <w:r>
        <w:rPr>
          <w:sz w:val="22"/>
          <w:szCs w:val="22"/>
          <w:shd w:val="clear" w:color="auto" w:fill="FCE5CD"/>
          <w:vertAlign w:val="superscript"/>
        </w:rPr>
        <w:t>2+</w:t>
      </w:r>
      <w:r>
        <w:rPr>
          <w:sz w:val="22"/>
          <w:szCs w:val="22"/>
          <w:shd w:val="clear" w:color="auto" w:fill="FCE5CD"/>
        </w:rPr>
        <w:t xml:space="preserve"> and temperature were positively associated (p &lt; 0.05) with eastern-facing spring/stream communities.</w:t>
      </w:r>
    </w:p>
    <w:p w14:paraId="00000036" w14:textId="77777777" w:rsidR="009418E7" w:rsidRDefault="009418E7">
      <w:pPr>
        <w:rPr>
          <w:sz w:val="12"/>
          <w:szCs w:val="12"/>
          <w:shd w:val="clear" w:color="auto" w:fill="FCE5CD"/>
        </w:rPr>
      </w:pPr>
    </w:p>
    <w:p w14:paraId="00000037" w14:textId="77777777" w:rsidR="009418E7" w:rsidRDefault="00000000">
      <w:pPr>
        <w:tabs>
          <w:tab w:val="right" w:pos="9020"/>
        </w:tabs>
        <w:rPr>
          <w:sz w:val="22"/>
          <w:szCs w:val="22"/>
          <w:shd w:val="clear" w:color="auto" w:fill="FCE5CD"/>
        </w:rPr>
      </w:pPr>
      <w:r>
        <w:rPr>
          <w:sz w:val="22"/>
          <w:szCs w:val="22"/>
          <w:shd w:val="clear" w:color="auto" w:fill="FCE5CD"/>
        </w:rPr>
        <w:t>Across loc</w:t>
      </w:r>
      <w:sdt>
        <w:sdtPr>
          <w:tag w:val="goog_rdk_13"/>
          <w:id w:val="-1255506136"/>
        </w:sdtPr>
        <w:sdtContent>
          <w:commentRangeStart w:id="12"/>
        </w:sdtContent>
      </w:sdt>
      <w:sdt>
        <w:sdtPr>
          <w:tag w:val="goog_rdk_14"/>
          <w:id w:val="1910505661"/>
        </w:sdtPr>
        <w:sdtContent>
          <w:commentRangeStart w:id="13"/>
        </w:sdtContent>
      </w:sdt>
      <w:r>
        <w:rPr>
          <w:sz w:val="22"/>
          <w:szCs w:val="22"/>
          <w:shd w:val="clear" w:color="auto" w:fill="FCE5CD"/>
        </w:rPr>
        <w:t>a</w:t>
      </w:r>
      <w:commentRangeEnd w:id="12"/>
      <w:r>
        <w:commentReference w:id="12"/>
      </w:r>
      <w:commentRangeEnd w:id="13"/>
      <w:r>
        <w:commentReference w:id="13"/>
      </w:r>
      <w:r>
        <w:rPr>
          <w:sz w:val="22"/>
          <w:szCs w:val="22"/>
          <w:shd w:val="clear" w:color="auto" w:fill="FCE5CD"/>
        </w:rPr>
        <w:t xml:space="preserve">tions, MH and GNP samples clustered separately in PCA space (R² = 0.089, F = 4.20, p = 0.001), showing system-level differences in 16S communities explained by a stronger glacial </w:t>
      </w:r>
      <w:sdt>
        <w:sdtPr>
          <w:tag w:val="goog_rdk_15"/>
          <w:id w:val="-535048929"/>
        </w:sdtPr>
        <w:sdtContent>
          <w:commentRangeStart w:id="14"/>
        </w:sdtContent>
      </w:sdt>
      <w:sdt>
        <w:sdtPr>
          <w:tag w:val="goog_rdk_16"/>
          <w:id w:val="-1958014763"/>
        </w:sdtPr>
        <w:sdtContent>
          <w:commentRangeStart w:id="15"/>
        </w:sdtContent>
      </w:sdt>
      <w:r>
        <w:rPr>
          <w:sz w:val="22"/>
          <w:szCs w:val="22"/>
          <w:shd w:val="clear" w:color="auto" w:fill="FCE5CD"/>
        </w:rPr>
        <w:t>i</w:t>
      </w:r>
      <w:commentRangeEnd w:id="14"/>
      <w:r>
        <w:commentReference w:id="14"/>
      </w:r>
      <w:commentRangeEnd w:id="15"/>
      <w:r>
        <w:commentReference w:id="15"/>
      </w:r>
      <w:r>
        <w:rPr>
          <w:sz w:val="22"/>
          <w:szCs w:val="22"/>
          <w:shd w:val="clear" w:color="auto" w:fill="FCE5CD"/>
        </w:rPr>
        <w:t>nfluence (higher f</w:t>
      </w:r>
      <w:r>
        <w:rPr>
          <w:sz w:val="22"/>
          <w:szCs w:val="22"/>
          <w:shd w:val="clear" w:color="auto" w:fill="FCE5CD"/>
          <w:vertAlign w:val="subscript"/>
        </w:rPr>
        <w:t>i</w:t>
      </w:r>
      <w:r>
        <w:rPr>
          <w:sz w:val="22"/>
          <w:szCs w:val="22"/>
          <w:shd w:val="clear" w:color="auto" w:fill="FCE5CD"/>
        </w:rPr>
        <w:t>) at GNP (</w:t>
      </w:r>
      <w:r>
        <w:rPr>
          <w:b/>
          <w:sz w:val="22"/>
          <w:szCs w:val="22"/>
          <w:shd w:val="clear" w:color="auto" w:fill="FCE5CD"/>
        </w:rPr>
        <w:t>Figure 6</w:t>
      </w:r>
      <w:r>
        <w:rPr>
          <w:sz w:val="22"/>
          <w:szCs w:val="22"/>
          <w:shd w:val="clear" w:color="auto" w:fill="FCE5CD"/>
        </w:rPr>
        <w:t xml:space="preserve">). However, this clustering was confounded by within-group dispersion (F = 5.04, p = 0.04), and both PC1 and PC2 explained only a small portion of total variance (23.7%). Clustering was also evident in the Ward’s D2 </w:t>
      </w:r>
      <w:sdt>
        <w:sdtPr>
          <w:tag w:val="goog_rdk_17"/>
          <w:id w:val="-1342471241"/>
        </w:sdtPr>
        <w:sdtContent>
          <w:commentRangeStart w:id="16"/>
        </w:sdtContent>
      </w:sdt>
      <w:sdt>
        <w:sdtPr>
          <w:tag w:val="goog_rdk_18"/>
          <w:id w:val="1784453576"/>
        </w:sdtPr>
        <w:sdtContent>
          <w:commentRangeStart w:id="17"/>
        </w:sdtContent>
      </w:sdt>
      <w:r>
        <w:rPr>
          <w:sz w:val="22"/>
          <w:szCs w:val="22"/>
          <w:shd w:val="clear" w:color="auto" w:fill="FCE5CD"/>
        </w:rPr>
        <w:t>d</w:t>
      </w:r>
      <w:commentRangeEnd w:id="16"/>
      <w:r>
        <w:commentReference w:id="16"/>
      </w:r>
      <w:commentRangeEnd w:id="17"/>
      <w:r>
        <w:commentReference w:id="17"/>
      </w:r>
      <w:r>
        <w:rPr>
          <w:sz w:val="22"/>
          <w:szCs w:val="22"/>
          <w:shd w:val="clear" w:color="auto" w:fill="FCE5CD"/>
        </w:rPr>
        <w:t>endrogram, which showed limited overlap between MH and GNP samples and differences in predominant recharge sources by location (</w:t>
      </w:r>
      <w:r>
        <w:rPr>
          <w:b/>
          <w:sz w:val="22"/>
          <w:szCs w:val="22"/>
          <w:shd w:val="clear" w:color="auto" w:fill="FCE5CD"/>
        </w:rPr>
        <w:t>Figure S6</w:t>
      </w:r>
      <w:r>
        <w:rPr>
          <w:sz w:val="22"/>
          <w:szCs w:val="22"/>
          <w:shd w:val="clear" w:color="auto" w:fill="FCE5CD"/>
        </w:rPr>
        <w:t>).</w:t>
      </w:r>
    </w:p>
    <w:p w14:paraId="00000038" w14:textId="77777777" w:rsidR="009418E7" w:rsidRDefault="009418E7">
      <w:pPr>
        <w:pBdr>
          <w:top w:val="nil"/>
          <w:left w:val="nil"/>
          <w:bottom w:val="nil"/>
          <w:right w:val="nil"/>
          <w:between w:val="nil"/>
        </w:pBdr>
        <w:rPr>
          <w:color w:val="000000"/>
          <w:sz w:val="12"/>
          <w:szCs w:val="12"/>
          <w:highlight w:val="white"/>
        </w:rPr>
      </w:pPr>
    </w:p>
    <w:p w14:paraId="00000039" w14:textId="77777777" w:rsidR="009418E7" w:rsidRDefault="00000000">
      <w:pPr>
        <w:pBdr>
          <w:top w:val="nil"/>
          <w:left w:val="nil"/>
          <w:bottom w:val="nil"/>
          <w:right w:val="nil"/>
          <w:between w:val="nil"/>
        </w:pBdr>
        <w:rPr>
          <w:b/>
          <w:sz w:val="22"/>
          <w:szCs w:val="22"/>
          <w:u w:val="single"/>
        </w:rPr>
      </w:pPr>
      <w:r>
        <w:rPr>
          <w:b/>
          <w:sz w:val="22"/>
          <w:szCs w:val="22"/>
          <w:u w:val="single"/>
        </w:rPr>
        <w:t>3.4 16S taxa and differential abundance</w:t>
      </w:r>
    </w:p>
    <w:p w14:paraId="0000003A" w14:textId="77777777" w:rsidR="009418E7" w:rsidRDefault="00000000">
      <w:pPr>
        <w:pBdr>
          <w:top w:val="nil"/>
          <w:left w:val="nil"/>
          <w:bottom w:val="nil"/>
          <w:right w:val="nil"/>
          <w:between w:val="nil"/>
        </w:pBdr>
        <w:rPr>
          <w:sz w:val="22"/>
          <w:szCs w:val="22"/>
          <w:shd w:val="clear" w:color="auto" w:fill="FCE5CD"/>
        </w:rPr>
      </w:pPr>
      <w:r>
        <w:rPr>
          <w:sz w:val="22"/>
          <w:szCs w:val="22"/>
        </w:rPr>
        <w:t>We recovered 65 unique 16S phyla from 48 spring/stream sites, 1</w:t>
      </w:r>
      <w:r>
        <w:rPr>
          <w:color w:val="202020"/>
          <w:sz w:val="22"/>
          <w:szCs w:val="22"/>
        </w:rPr>
        <w:t>0 of which accounted for 90% of the total relative abundance</w:t>
      </w:r>
      <w:r>
        <w:rPr>
          <w:sz w:val="22"/>
          <w:szCs w:val="22"/>
        </w:rPr>
        <w:t xml:space="preserve">. </w:t>
      </w:r>
      <w:r>
        <w:rPr>
          <w:sz w:val="22"/>
          <w:szCs w:val="22"/>
          <w:shd w:val="clear" w:color="auto" w:fill="FCE5CD"/>
        </w:rPr>
        <w:t>At MH, Proteobacteria (mean relative abundance = 34.2%) and Bacteroidota (18.0%) were the most abundant phyla, followed by Verrucomicrobiota (9.1%), Acidobacteriota (6.7%), Planctomycetota (5.4%), Actinobacteriota (4.9%), Chloroflexi (3.8%), Myxococcota (2.8%), and Cyanobacteria (1.6%) (</w:t>
      </w:r>
      <w:r>
        <w:rPr>
          <w:b/>
          <w:sz w:val="22"/>
          <w:szCs w:val="22"/>
          <w:shd w:val="clear" w:color="auto" w:fill="FCE5CD"/>
        </w:rPr>
        <w:t>Figures S8</w:t>
      </w:r>
      <w:r>
        <w:rPr>
          <w:sz w:val="22"/>
          <w:szCs w:val="22"/>
          <w:shd w:val="clear" w:color="auto" w:fill="FCE5CD"/>
        </w:rPr>
        <w:t xml:space="preserve">, </w:t>
      </w:r>
      <w:r>
        <w:rPr>
          <w:b/>
          <w:sz w:val="22"/>
          <w:szCs w:val="22"/>
          <w:shd w:val="clear" w:color="auto" w:fill="FCE5CD"/>
        </w:rPr>
        <w:t>S9</w:t>
      </w:r>
      <w:r>
        <w:rPr>
          <w:sz w:val="22"/>
          <w:szCs w:val="22"/>
          <w:shd w:val="clear" w:color="auto" w:fill="FCE5CD"/>
        </w:rPr>
        <w:t>). Gammaproteobacteria (18.7%), Bacteroidia (17.4%), and Alphaproteobacteria (14.8%) comprised the high abundance classes. Among classes, Nitrososphaera and Nanoarchaeia are primarily restricted to warm springs and glacier-influenced sites (</w:t>
      </w:r>
      <w:r>
        <w:rPr>
          <w:b/>
          <w:sz w:val="22"/>
          <w:szCs w:val="22"/>
          <w:shd w:val="clear" w:color="auto" w:fill="FCE5CD"/>
        </w:rPr>
        <w:t>Figure 7</w:t>
      </w:r>
      <w:r>
        <w:rPr>
          <w:sz w:val="22"/>
          <w:szCs w:val="22"/>
          <w:shd w:val="clear" w:color="auto" w:fill="FCE5CD"/>
        </w:rPr>
        <w:t xml:space="preserve">). LEfSe analysis identified Bacteroidia as enriched in precipitation-fed sites and Anaerolineae in glacier-fed samples (LDA &gt; 2.5; p &lt; 0.01; </w:t>
      </w:r>
      <w:r>
        <w:rPr>
          <w:b/>
          <w:sz w:val="22"/>
          <w:szCs w:val="22"/>
          <w:shd w:val="clear" w:color="auto" w:fill="FCE5CD"/>
        </w:rPr>
        <w:t>Figure S10</w:t>
      </w:r>
      <w:r>
        <w:rPr>
          <w:sz w:val="22"/>
          <w:szCs w:val="22"/>
          <w:shd w:val="clear" w:color="auto" w:fill="FCE5CD"/>
        </w:rPr>
        <w:t xml:space="preserve">). Burkholderiales (13.3%) and Chitinophagales (6.8%) were the </w:t>
      </w:r>
      <w:sdt>
        <w:sdtPr>
          <w:tag w:val="goog_rdk_19"/>
          <w:id w:val="-1032178885"/>
        </w:sdtPr>
        <w:sdtContent>
          <w:commentRangeStart w:id="18"/>
        </w:sdtContent>
      </w:sdt>
      <w:sdt>
        <w:sdtPr>
          <w:tag w:val="goog_rdk_20"/>
          <w:id w:val="-1608415935"/>
        </w:sdtPr>
        <w:sdtContent>
          <w:commentRangeStart w:id="19"/>
        </w:sdtContent>
      </w:sdt>
      <w:r>
        <w:rPr>
          <w:sz w:val="22"/>
          <w:szCs w:val="22"/>
          <w:shd w:val="clear" w:color="auto" w:fill="FCE5CD"/>
        </w:rPr>
        <w:t>most</w:t>
      </w:r>
      <w:commentRangeEnd w:id="18"/>
      <w:r>
        <w:commentReference w:id="18"/>
      </w:r>
      <w:commentRangeEnd w:id="19"/>
      <w:r>
        <w:commentReference w:id="19"/>
      </w:r>
      <w:r>
        <w:rPr>
          <w:sz w:val="22"/>
          <w:szCs w:val="22"/>
          <w:shd w:val="clear" w:color="auto" w:fill="FCE5CD"/>
        </w:rPr>
        <w:t xml:space="preserve"> abundant orders and, per LEfSe, enriched in precipitation-fed samples. The most prevalent families included Comamonadaceae (6.1%), Chitinophagaceae (5.8%), Sphingomonadaceae (3.8%), and Pedosphaeraceae (3.3%). </w:t>
      </w:r>
      <w:r>
        <w:rPr>
          <w:i/>
          <w:sz w:val="22"/>
          <w:szCs w:val="22"/>
          <w:shd w:val="clear" w:color="auto" w:fill="FCE5CD"/>
        </w:rPr>
        <w:t>Flavobacterium</w:t>
      </w:r>
      <w:r>
        <w:rPr>
          <w:sz w:val="22"/>
          <w:szCs w:val="22"/>
          <w:shd w:val="clear" w:color="auto" w:fill="FCE5CD"/>
        </w:rPr>
        <w:t xml:space="preserve"> (2.8%) and </w:t>
      </w:r>
      <w:r>
        <w:rPr>
          <w:i/>
          <w:sz w:val="22"/>
          <w:szCs w:val="22"/>
          <w:shd w:val="clear" w:color="auto" w:fill="FCE5CD"/>
        </w:rPr>
        <w:t>Ferruginibacter</w:t>
      </w:r>
      <w:r>
        <w:rPr>
          <w:sz w:val="22"/>
          <w:szCs w:val="22"/>
          <w:shd w:val="clear" w:color="auto" w:fill="FCE5CD"/>
        </w:rPr>
        <w:t xml:space="preserve"> (2.3%) were among the most abundant genera, with </w:t>
      </w:r>
      <w:r>
        <w:rPr>
          <w:i/>
          <w:sz w:val="22"/>
          <w:szCs w:val="22"/>
          <w:shd w:val="clear" w:color="auto" w:fill="FCE5CD"/>
        </w:rPr>
        <w:t>Polaromonas</w:t>
      </w:r>
      <w:r>
        <w:rPr>
          <w:sz w:val="22"/>
          <w:szCs w:val="22"/>
          <w:shd w:val="clear" w:color="auto" w:fill="FCE5CD"/>
        </w:rPr>
        <w:t xml:space="preserve"> (0.9%) present as well. No taxa differentiated eastern- vs. western-facing MH sites.</w:t>
      </w:r>
    </w:p>
    <w:p w14:paraId="0000003B" w14:textId="77777777" w:rsidR="009418E7" w:rsidRDefault="009418E7">
      <w:pPr>
        <w:pBdr>
          <w:top w:val="nil"/>
          <w:left w:val="nil"/>
          <w:bottom w:val="nil"/>
          <w:right w:val="nil"/>
          <w:between w:val="nil"/>
        </w:pBdr>
        <w:rPr>
          <w:sz w:val="12"/>
          <w:szCs w:val="12"/>
          <w:shd w:val="clear" w:color="auto" w:fill="FCE5CD"/>
        </w:rPr>
      </w:pPr>
    </w:p>
    <w:p w14:paraId="0000003C" w14:textId="77777777" w:rsidR="009418E7" w:rsidRDefault="00000000">
      <w:pPr>
        <w:pBdr>
          <w:top w:val="nil"/>
          <w:left w:val="nil"/>
          <w:bottom w:val="nil"/>
          <w:right w:val="nil"/>
          <w:between w:val="nil"/>
        </w:pBdr>
        <w:rPr>
          <w:sz w:val="22"/>
          <w:szCs w:val="22"/>
          <w:shd w:val="clear" w:color="auto" w:fill="FCE5CD"/>
        </w:rPr>
      </w:pPr>
      <w:r>
        <w:rPr>
          <w:sz w:val="22"/>
          <w:szCs w:val="22"/>
          <w:shd w:val="clear" w:color="auto" w:fill="FCE5CD"/>
        </w:rPr>
        <w:t>At GNP, communities similarly contained a high abundance of Proteobacteria (36.3%) and Bacteroidota (24.1%), but samples were relatively enriched in Cyanobacteria (4.8%) compared to MH. Community membership at the class and order level closely resembled MH, with Bacteroidia (23.7%), Gammaproteobacteria (19.0%), and Alphaproteobacteria (13.9%) in highest abundance (</w:t>
      </w:r>
      <w:r>
        <w:rPr>
          <w:b/>
          <w:sz w:val="22"/>
          <w:szCs w:val="22"/>
          <w:shd w:val="clear" w:color="auto" w:fill="FCE5CD"/>
        </w:rPr>
        <w:t>Figure S11</w:t>
      </w:r>
      <w:r>
        <w:rPr>
          <w:sz w:val="22"/>
          <w:szCs w:val="22"/>
          <w:shd w:val="clear" w:color="auto" w:fill="FCE5CD"/>
        </w:rPr>
        <w:t xml:space="preserve">), and Burkholderiales (13.7%), Flavobacteriales (7.4%), and Chitinophagales (5.9%) identified as predominant orders. LEfSe showed that Flavobacteriales was enriched in GNP, but it did not detect any bioindicator taxa by recharge source. Prominent families were Flavobacteriaceae (7.4%), Comamonadaceae (6.0%), and Chitinophagaceae (4.5%), followed by high abundance genera belonging to </w:t>
      </w:r>
      <w:r>
        <w:rPr>
          <w:i/>
          <w:sz w:val="22"/>
          <w:szCs w:val="22"/>
          <w:shd w:val="clear" w:color="auto" w:fill="FCE5CD"/>
        </w:rPr>
        <w:t>Flavobacterium</w:t>
      </w:r>
      <w:r>
        <w:rPr>
          <w:sz w:val="22"/>
          <w:szCs w:val="22"/>
          <w:shd w:val="clear" w:color="auto" w:fill="FCE5CD"/>
        </w:rPr>
        <w:t xml:space="preserve"> (2.8%), </w:t>
      </w:r>
      <w:r>
        <w:rPr>
          <w:i/>
          <w:sz w:val="22"/>
          <w:szCs w:val="22"/>
          <w:shd w:val="clear" w:color="auto" w:fill="FCE5CD"/>
        </w:rPr>
        <w:t>Polaromonas</w:t>
      </w:r>
      <w:r>
        <w:rPr>
          <w:sz w:val="22"/>
          <w:szCs w:val="22"/>
          <w:shd w:val="clear" w:color="auto" w:fill="FCE5CD"/>
        </w:rPr>
        <w:t xml:space="preserve"> (2.4%), </w:t>
      </w:r>
      <w:r>
        <w:rPr>
          <w:i/>
          <w:sz w:val="22"/>
          <w:szCs w:val="22"/>
          <w:shd w:val="clear" w:color="auto" w:fill="FCE5CD"/>
        </w:rPr>
        <w:t>Ferruginibacter</w:t>
      </w:r>
      <w:r>
        <w:rPr>
          <w:sz w:val="22"/>
          <w:szCs w:val="22"/>
          <w:shd w:val="clear" w:color="auto" w:fill="FCE5CD"/>
        </w:rPr>
        <w:t xml:space="preserve"> (2.2%). Despite overlap in 16S taxonomy, 39–42% of OTUs were exclusive to either glacial- or precipitation-influenced sites across both MH and GNP (</w:t>
      </w:r>
      <w:r>
        <w:rPr>
          <w:b/>
          <w:sz w:val="22"/>
          <w:szCs w:val="22"/>
          <w:shd w:val="clear" w:color="auto" w:fill="FCE5CD"/>
        </w:rPr>
        <w:t>Figure S12A</w:t>
      </w:r>
      <w:r>
        <w:rPr>
          <w:sz w:val="22"/>
          <w:szCs w:val="22"/>
          <w:shd w:val="clear" w:color="auto" w:fill="FCE5CD"/>
        </w:rPr>
        <w:t>). MH samples also had a greater proportion of unique taxa (58.8%) compared to GNP (27.0%) (</w:t>
      </w:r>
      <w:r>
        <w:rPr>
          <w:b/>
          <w:sz w:val="22"/>
          <w:szCs w:val="22"/>
          <w:shd w:val="clear" w:color="auto" w:fill="FCE5CD"/>
        </w:rPr>
        <w:t>Figure S12B</w:t>
      </w:r>
      <w:r>
        <w:rPr>
          <w:sz w:val="22"/>
          <w:szCs w:val="22"/>
          <w:shd w:val="clear" w:color="auto" w:fill="FCE5CD"/>
        </w:rPr>
        <w:t>).</w:t>
      </w:r>
    </w:p>
    <w:p w14:paraId="0000003D" w14:textId="77777777" w:rsidR="009418E7" w:rsidRDefault="009418E7">
      <w:pPr>
        <w:pBdr>
          <w:top w:val="nil"/>
          <w:left w:val="nil"/>
          <w:bottom w:val="nil"/>
          <w:right w:val="nil"/>
          <w:between w:val="nil"/>
        </w:pBdr>
        <w:shd w:val="clear" w:color="auto" w:fill="FFFFFF"/>
        <w:rPr>
          <w:color w:val="000000"/>
          <w:sz w:val="22"/>
          <w:szCs w:val="22"/>
        </w:rPr>
      </w:pPr>
    </w:p>
    <w:p w14:paraId="0000003E" w14:textId="77777777" w:rsidR="009418E7" w:rsidRDefault="00000000">
      <w:pPr>
        <w:pBdr>
          <w:top w:val="nil"/>
          <w:left w:val="nil"/>
          <w:bottom w:val="nil"/>
          <w:right w:val="nil"/>
          <w:between w:val="nil"/>
        </w:pBdr>
        <w:shd w:val="clear" w:color="auto" w:fill="FFFFFF"/>
        <w:rPr>
          <w:sz w:val="12"/>
          <w:szCs w:val="12"/>
        </w:rPr>
      </w:pPr>
      <w:r>
        <w:rPr>
          <w:b/>
          <w:sz w:val="22"/>
          <w:szCs w:val="22"/>
          <w:u w:val="single"/>
        </w:rPr>
        <w:t xml:space="preserve">3.5 </w:t>
      </w:r>
      <w:sdt>
        <w:sdtPr>
          <w:tag w:val="goog_rdk_21"/>
          <w:id w:val="-35664276"/>
        </w:sdtPr>
        <w:sdtContent>
          <w:commentRangeStart w:id="20"/>
        </w:sdtContent>
      </w:sdt>
      <w:r>
        <w:rPr>
          <w:b/>
          <w:sz w:val="22"/>
          <w:szCs w:val="22"/>
          <w:u w:val="single"/>
        </w:rPr>
        <w:t>18S</w:t>
      </w:r>
      <w:commentRangeEnd w:id="20"/>
      <w:r>
        <w:commentReference w:id="20"/>
      </w:r>
      <w:r>
        <w:rPr>
          <w:b/>
          <w:sz w:val="22"/>
          <w:szCs w:val="22"/>
          <w:u w:val="single"/>
        </w:rPr>
        <w:t xml:space="preserve"> diversity and interpretations</w:t>
      </w:r>
    </w:p>
    <w:p w14:paraId="0000003F" w14:textId="77777777" w:rsidR="009418E7" w:rsidRDefault="00000000">
      <w:pPr>
        <w:pBdr>
          <w:top w:val="nil"/>
          <w:left w:val="nil"/>
          <w:bottom w:val="nil"/>
          <w:right w:val="nil"/>
          <w:between w:val="nil"/>
        </w:pBdr>
        <w:shd w:val="clear" w:color="auto" w:fill="FFFFFF"/>
        <w:rPr>
          <w:sz w:val="22"/>
          <w:szCs w:val="22"/>
          <w:shd w:val="clear" w:color="auto" w:fill="FCE5CD"/>
        </w:rPr>
      </w:pPr>
      <w:r>
        <w:rPr>
          <w:sz w:val="22"/>
          <w:szCs w:val="22"/>
          <w:shd w:val="clear" w:color="auto" w:fill="FCE5CD"/>
        </w:rPr>
        <w:t>We assessed alpha and beta diversity in eukaryotic (18S rRNA) communities to explore cross-kingdom bioindicators of f</w:t>
      </w:r>
      <w:r>
        <w:rPr>
          <w:sz w:val="22"/>
          <w:szCs w:val="22"/>
          <w:shd w:val="clear" w:color="auto" w:fill="FCE5CD"/>
          <w:vertAlign w:val="subscript"/>
        </w:rPr>
        <w:t>i</w:t>
      </w:r>
      <w:r>
        <w:rPr>
          <w:sz w:val="22"/>
          <w:szCs w:val="22"/>
          <w:shd w:val="clear" w:color="auto" w:fill="FCE5CD"/>
        </w:rPr>
        <w:t>. Richness was significantly higher in MH (mean richness = 1350 OTUs) compared to GNP (649 OTUs) in spring and stream samples, mirroring 16S results (t = -2.89, p = 0.008) (</w:t>
      </w:r>
      <w:r>
        <w:rPr>
          <w:b/>
          <w:sz w:val="22"/>
          <w:szCs w:val="22"/>
          <w:shd w:val="clear" w:color="auto" w:fill="FCE5CD"/>
        </w:rPr>
        <w:t>Figure S13</w:t>
      </w:r>
      <w:r>
        <w:rPr>
          <w:sz w:val="22"/>
          <w:szCs w:val="22"/>
          <w:shd w:val="clear" w:color="auto" w:fill="FCE5CD"/>
        </w:rPr>
        <w:t xml:space="preserve">). However, Shannon’s diversity did not significantly differ between locations (W = 48, </w:t>
      </w:r>
      <w:r>
        <w:rPr>
          <w:i/>
          <w:sz w:val="22"/>
          <w:szCs w:val="22"/>
          <w:shd w:val="clear" w:color="auto" w:fill="FCE5CD"/>
        </w:rPr>
        <w:t>p</w:t>
      </w:r>
      <w:r>
        <w:rPr>
          <w:sz w:val="22"/>
          <w:szCs w:val="22"/>
          <w:shd w:val="clear" w:color="auto" w:fill="FCE5CD"/>
        </w:rPr>
        <w:t xml:space="preserve"> = 0.14; mean MH = 4.44, GNP = 3.75). Overall, eukaryotic diversity was lower than 16S diversity in both mountain glacier systems. Similar to the 16S rRNA dataset, neither alpha diversity metric significantly correlated with f</w:t>
      </w:r>
      <w:r>
        <w:rPr>
          <w:sz w:val="13"/>
          <w:szCs w:val="13"/>
          <w:shd w:val="clear" w:color="auto" w:fill="FCE5CD"/>
          <w:vertAlign w:val="subscript"/>
        </w:rPr>
        <w:t>i</w:t>
      </w:r>
      <w:r>
        <w:rPr>
          <w:sz w:val="22"/>
          <w:szCs w:val="22"/>
          <w:shd w:val="clear" w:color="auto" w:fill="FCE5CD"/>
        </w:rPr>
        <w:t xml:space="preserve"> (</w:t>
      </w:r>
      <w:r>
        <w:rPr>
          <w:b/>
          <w:sz w:val="22"/>
          <w:szCs w:val="22"/>
          <w:shd w:val="clear" w:color="auto" w:fill="FCE5CD"/>
        </w:rPr>
        <w:t>Figure S14</w:t>
      </w:r>
      <w:r>
        <w:rPr>
          <w:sz w:val="22"/>
          <w:szCs w:val="22"/>
          <w:shd w:val="clear" w:color="auto" w:fill="FCE5CD"/>
        </w:rPr>
        <w:t>). Additionally, our supervised machine learning pipeline (Sperlea et al., 2021) showed weak covariation between eukaryotic communities and environmental metrics across both MH (mean R</w:t>
      </w:r>
      <w:r>
        <w:rPr>
          <w:sz w:val="22"/>
          <w:szCs w:val="22"/>
          <w:shd w:val="clear" w:color="auto" w:fill="FCE5CD"/>
          <w:vertAlign w:val="superscript"/>
        </w:rPr>
        <w:t>2</w:t>
      </w:r>
      <w:r>
        <w:rPr>
          <w:sz w:val="22"/>
          <w:szCs w:val="22"/>
          <w:shd w:val="clear" w:color="auto" w:fill="FCE5CD"/>
        </w:rPr>
        <w:t xml:space="preserve"> = 0.12) and GNP (mean R</w:t>
      </w:r>
      <w:r>
        <w:rPr>
          <w:sz w:val="22"/>
          <w:szCs w:val="22"/>
          <w:shd w:val="clear" w:color="auto" w:fill="FCE5CD"/>
          <w:vertAlign w:val="superscript"/>
        </w:rPr>
        <w:t>2</w:t>
      </w:r>
      <w:r>
        <w:rPr>
          <w:sz w:val="22"/>
          <w:szCs w:val="22"/>
          <w:shd w:val="clear" w:color="auto" w:fill="FCE5CD"/>
        </w:rPr>
        <w:t xml:space="preserve"> = 0.11) sites (</w:t>
      </w:r>
      <w:r>
        <w:rPr>
          <w:b/>
          <w:sz w:val="22"/>
          <w:szCs w:val="22"/>
          <w:shd w:val="clear" w:color="auto" w:fill="FCE5CD"/>
        </w:rPr>
        <w:t>Figure S15</w:t>
      </w:r>
      <w:r>
        <w:rPr>
          <w:sz w:val="22"/>
          <w:szCs w:val="22"/>
          <w:shd w:val="clear" w:color="auto" w:fill="FCE5CD"/>
        </w:rPr>
        <w:t>). At MH, SO</w:t>
      </w:r>
      <w:r>
        <w:rPr>
          <w:sz w:val="22"/>
          <w:szCs w:val="22"/>
          <w:shd w:val="clear" w:color="auto" w:fill="FCE5CD"/>
          <w:vertAlign w:val="subscript"/>
        </w:rPr>
        <w:t>4</w:t>
      </w:r>
      <w:r>
        <w:rPr>
          <w:sz w:val="22"/>
          <w:szCs w:val="22"/>
          <w:shd w:val="clear" w:color="auto" w:fill="FCE5CD"/>
          <w:vertAlign w:val="superscript"/>
        </w:rPr>
        <w:t>2-</w:t>
      </w:r>
      <w:r>
        <w:rPr>
          <w:sz w:val="22"/>
          <w:szCs w:val="22"/>
          <w:shd w:val="clear" w:color="auto" w:fill="FCE5CD"/>
        </w:rPr>
        <w:t xml:space="preserve"> was the only moderate predictor (mean R</w:t>
      </w:r>
      <w:r>
        <w:rPr>
          <w:sz w:val="22"/>
          <w:szCs w:val="22"/>
          <w:shd w:val="clear" w:color="auto" w:fill="FCE5CD"/>
          <w:vertAlign w:val="superscript"/>
        </w:rPr>
        <w:t>2</w:t>
      </w:r>
      <w:r>
        <w:rPr>
          <w:sz w:val="22"/>
          <w:szCs w:val="22"/>
          <w:shd w:val="clear" w:color="auto" w:fill="FCE5CD"/>
        </w:rPr>
        <w:t xml:space="preserve"> = 0.53), whereas Sr</w:t>
      </w:r>
      <w:r>
        <w:rPr>
          <w:sz w:val="22"/>
          <w:szCs w:val="22"/>
          <w:shd w:val="clear" w:color="auto" w:fill="FCE5CD"/>
          <w:vertAlign w:val="superscript"/>
        </w:rPr>
        <w:t>2+</w:t>
      </w:r>
      <w:r>
        <w:rPr>
          <w:sz w:val="22"/>
          <w:szCs w:val="22"/>
          <w:shd w:val="clear" w:color="auto" w:fill="FCE5CD"/>
        </w:rPr>
        <w:t xml:space="preserve"> had the highest covariation with 18S communities in GNP (mean R</w:t>
      </w:r>
      <w:r>
        <w:rPr>
          <w:sz w:val="22"/>
          <w:szCs w:val="22"/>
          <w:shd w:val="clear" w:color="auto" w:fill="FCE5CD"/>
          <w:vertAlign w:val="superscript"/>
        </w:rPr>
        <w:t>2</w:t>
      </w:r>
      <w:r>
        <w:rPr>
          <w:sz w:val="22"/>
          <w:szCs w:val="22"/>
          <w:shd w:val="clear" w:color="auto" w:fill="FCE5CD"/>
        </w:rPr>
        <w:t xml:space="preserve"> = </w:t>
      </w:r>
      <w:r>
        <w:rPr>
          <w:sz w:val="22"/>
          <w:szCs w:val="22"/>
          <w:shd w:val="clear" w:color="auto" w:fill="FCE5CD"/>
        </w:rPr>
        <w:lastRenderedPageBreak/>
        <w:t>0.38). These results suggest that eukaryotic communities are less sensitive to environmental gradients than 16S communities.</w:t>
      </w:r>
    </w:p>
    <w:p w14:paraId="00000040" w14:textId="77777777" w:rsidR="009418E7" w:rsidRDefault="009418E7">
      <w:pPr>
        <w:pBdr>
          <w:top w:val="nil"/>
          <w:left w:val="nil"/>
          <w:bottom w:val="nil"/>
          <w:right w:val="nil"/>
          <w:between w:val="nil"/>
        </w:pBdr>
        <w:shd w:val="clear" w:color="auto" w:fill="FFFFFF"/>
        <w:rPr>
          <w:sz w:val="12"/>
          <w:szCs w:val="12"/>
          <w:shd w:val="clear" w:color="auto" w:fill="FCE5CD"/>
        </w:rPr>
      </w:pPr>
    </w:p>
    <w:p w14:paraId="00000041" w14:textId="77777777" w:rsidR="009418E7" w:rsidRDefault="00000000">
      <w:pPr>
        <w:pBdr>
          <w:top w:val="nil"/>
          <w:left w:val="nil"/>
          <w:bottom w:val="nil"/>
          <w:right w:val="nil"/>
          <w:between w:val="nil"/>
        </w:pBdr>
        <w:shd w:val="clear" w:color="auto" w:fill="FFFFFF"/>
        <w:rPr>
          <w:sz w:val="22"/>
          <w:szCs w:val="22"/>
          <w:shd w:val="clear" w:color="auto" w:fill="FCE5CD"/>
        </w:rPr>
      </w:pPr>
      <w:r>
        <w:rPr>
          <w:sz w:val="22"/>
          <w:szCs w:val="22"/>
          <w:shd w:val="clear" w:color="auto" w:fill="FCE5CD"/>
        </w:rPr>
        <w:t>The PCA of our 18S dataset showed no significant associations between beta diversity and fitted environmental variables (</w:t>
      </w:r>
      <w:r>
        <w:rPr>
          <w:b/>
          <w:sz w:val="22"/>
          <w:szCs w:val="22"/>
          <w:shd w:val="clear" w:color="auto" w:fill="FCE5CD"/>
        </w:rPr>
        <w:t>Figure S16</w:t>
      </w:r>
      <w:r>
        <w:rPr>
          <w:sz w:val="22"/>
          <w:szCs w:val="22"/>
          <w:shd w:val="clear" w:color="auto" w:fill="FCE5CD"/>
        </w:rPr>
        <w:t xml:space="preserve">). However, samples from MH and GNP clustered separately in ordination space (R² = 0.073, F = 2.12, p = 0.004) and met homoscedasticity assumptions (F = 0.99, p = 0.29). Given the generally low explanatory power of modeled variables, we excluded eukaryotes from further bioindicator analysis and focused our efforts on 16S communities. Despite weak environmental associations, several predominant eukaryotic taxa were observed across both locations. Fungi (mean relative abundance = 18.2%), Ochrophyta (16.5%), and Streptophyta (11.4%) were the most abundant phyla. Bacillariophyta (12.9%), Embryophyceae (11.4%), Basidiomycota (7.4%), and Ascomycota (6.6%) were the predominant classes. Lower-level resolution was limited due to missing taxonomic classifications. A summary of higher-order abundances by location is provided in </w:t>
      </w:r>
      <w:r>
        <w:rPr>
          <w:b/>
          <w:sz w:val="22"/>
          <w:szCs w:val="22"/>
          <w:shd w:val="clear" w:color="auto" w:fill="FCE5CD"/>
        </w:rPr>
        <w:t>Table S2</w:t>
      </w:r>
      <w:r>
        <w:rPr>
          <w:sz w:val="22"/>
          <w:szCs w:val="22"/>
          <w:shd w:val="clear" w:color="auto" w:fill="FCE5CD"/>
        </w:rPr>
        <w:t>.</w:t>
      </w:r>
    </w:p>
    <w:p w14:paraId="00000042" w14:textId="77777777" w:rsidR="009418E7" w:rsidRDefault="009418E7">
      <w:pPr>
        <w:pBdr>
          <w:top w:val="nil"/>
          <w:left w:val="nil"/>
          <w:bottom w:val="nil"/>
          <w:right w:val="nil"/>
          <w:between w:val="nil"/>
        </w:pBdr>
        <w:rPr>
          <w:b/>
          <w:sz w:val="22"/>
          <w:szCs w:val="22"/>
        </w:rPr>
      </w:pPr>
    </w:p>
    <w:p w14:paraId="00000043" w14:textId="77777777" w:rsidR="009418E7" w:rsidRDefault="00000000">
      <w:pPr>
        <w:pBdr>
          <w:top w:val="nil"/>
          <w:left w:val="nil"/>
          <w:bottom w:val="nil"/>
          <w:right w:val="nil"/>
          <w:between w:val="nil"/>
        </w:pBdr>
        <w:rPr>
          <w:b/>
          <w:sz w:val="22"/>
          <w:szCs w:val="22"/>
        </w:rPr>
      </w:pPr>
      <w:r>
        <w:rPr>
          <w:b/>
          <w:sz w:val="22"/>
          <w:szCs w:val="22"/>
        </w:rPr>
        <w:t>4 Discussion</w:t>
      </w:r>
    </w:p>
    <w:p w14:paraId="00000044" w14:textId="77777777" w:rsidR="009418E7" w:rsidRDefault="009418E7">
      <w:pPr>
        <w:pBdr>
          <w:top w:val="nil"/>
          <w:left w:val="nil"/>
          <w:bottom w:val="nil"/>
          <w:right w:val="nil"/>
          <w:between w:val="nil"/>
        </w:pBdr>
        <w:rPr>
          <w:b/>
          <w:sz w:val="22"/>
          <w:szCs w:val="22"/>
        </w:rPr>
      </w:pPr>
    </w:p>
    <w:p w14:paraId="00000045" w14:textId="77777777" w:rsidR="009418E7" w:rsidRDefault="00000000">
      <w:pPr>
        <w:pBdr>
          <w:top w:val="nil"/>
          <w:left w:val="nil"/>
          <w:bottom w:val="nil"/>
          <w:right w:val="nil"/>
          <w:between w:val="nil"/>
        </w:pBdr>
        <w:rPr>
          <w:sz w:val="22"/>
          <w:szCs w:val="22"/>
        </w:rPr>
      </w:pPr>
      <w:r>
        <w:rPr>
          <w:sz w:val="22"/>
          <w:szCs w:val="22"/>
        </w:rPr>
        <w:t xml:space="preserve">As mountain glaciers retreat in response to a warmer climate, changes in the timing and volume of meltwater release are reshaping downstream hydrology (Kohler et al., 2020). These changes influence microbial dispersal, solute concentrations, nutrient cycling, and primary productivity across alpine watersheds worldwide (Barkdull et al., 2021; Dunham et al., 2021; Kohler et al., 2020; Liu et al., 2021; Milner et al., 2017; Singer et al., 2012). Proglacial springs and streams offer insight into microbial ecosystems influenced by subsurface flow and, potentially, transient recharge sources such as glacier melt (Esposito et al., 2016). Building on Miller et al. (2021) – who identified glacially influenced springs and streams and reported shifts in OTU abundance across recharge sources in </w:t>
      </w:r>
      <w:sdt>
        <w:sdtPr>
          <w:tag w:val="goog_rdk_22"/>
          <w:id w:val="-130105891"/>
        </w:sdtPr>
        <w:sdtContent>
          <w:commentRangeStart w:id="21"/>
        </w:sdtContent>
      </w:sdt>
      <w:r>
        <w:rPr>
          <w:sz w:val="22"/>
          <w:szCs w:val="22"/>
        </w:rPr>
        <w:t>Mount Hood (MH)</w:t>
      </w:r>
      <w:commentRangeEnd w:id="21"/>
      <w:r>
        <w:commentReference w:id="21"/>
      </w:r>
      <w:r>
        <w:rPr>
          <w:sz w:val="22"/>
          <w:szCs w:val="22"/>
        </w:rPr>
        <w:t xml:space="preserve"> and Glacier National Park (GNP) – we used the same 16S and 18S rRNA datasets to test whether microbial communities act as bioindicators of glacial melt contributions (f</w:t>
      </w:r>
      <w:r>
        <w:rPr>
          <w:sz w:val="22"/>
          <w:szCs w:val="22"/>
          <w:vertAlign w:val="subscript"/>
        </w:rPr>
        <w:t>i</w:t>
      </w:r>
      <w:r>
        <w:rPr>
          <w:sz w:val="22"/>
          <w:szCs w:val="22"/>
        </w:rPr>
        <w:t>) in mountain-block recharge (MBR). Although fᵢ differed across sites, microbial diversity and composition were more strongly associated with geochemical, physical, and hydrological conditions. Our results suggest that environmental filtering along subsurface flow paths largely obscures microbial signals of glacial melt, limiting the reliability of microbial communities as bioindicators in groundwater-fed alpine springs and streams.</w:t>
      </w:r>
    </w:p>
    <w:p w14:paraId="00000046" w14:textId="77777777" w:rsidR="009418E7" w:rsidRDefault="009418E7">
      <w:pPr>
        <w:pBdr>
          <w:top w:val="nil"/>
          <w:left w:val="nil"/>
          <w:bottom w:val="nil"/>
          <w:right w:val="nil"/>
          <w:between w:val="nil"/>
        </w:pBdr>
        <w:rPr>
          <w:sz w:val="22"/>
          <w:szCs w:val="22"/>
        </w:rPr>
      </w:pPr>
    </w:p>
    <w:p w14:paraId="00000047" w14:textId="77777777" w:rsidR="009418E7" w:rsidRDefault="00000000">
      <w:pPr>
        <w:rPr>
          <w:b/>
          <w:sz w:val="22"/>
          <w:szCs w:val="22"/>
          <w:u w:val="single"/>
          <w:vertAlign w:val="subscript"/>
        </w:rPr>
      </w:pPr>
      <w:r>
        <w:rPr>
          <w:b/>
          <w:sz w:val="22"/>
          <w:szCs w:val="22"/>
          <w:u w:val="single"/>
        </w:rPr>
        <w:t>4.1 Microbial communities respond to a range of subsurface conditions</w:t>
      </w:r>
    </w:p>
    <w:p w14:paraId="00000048" w14:textId="77777777" w:rsidR="009418E7" w:rsidRDefault="00000000">
      <w:pPr>
        <w:rPr>
          <w:sz w:val="22"/>
          <w:szCs w:val="22"/>
        </w:rPr>
      </w:pPr>
      <w:r>
        <w:rPr>
          <w:sz w:val="22"/>
          <w:szCs w:val="22"/>
        </w:rPr>
        <w:t>We found limited support for our hypothesis that microbial communities respond to groundwater-routed glacial meltwater. Across both MH and GNP, bacterial, archaeal, and eukaryotic diversity and community structure were not significantly explained by fractional glacier ice contributions (fᵢ). Alpha diversity did not correlate with fᵢ at either location (</w:t>
      </w:r>
      <w:r>
        <w:rPr>
          <w:b/>
          <w:sz w:val="22"/>
          <w:szCs w:val="22"/>
        </w:rPr>
        <w:t>Figure 4</w:t>
      </w:r>
      <w:r>
        <w:rPr>
          <w:sz w:val="22"/>
          <w:szCs w:val="22"/>
        </w:rPr>
        <w:t>), despite differences in their number of glacially influenced sites. Instead, microbial diversity at MH was higher and more heterogeneous, likely reflecting site-specific influences such as geothermal inputs in warm spring samples (</w:t>
      </w:r>
      <w:r>
        <w:rPr>
          <w:b/>
          <w:sz w:val="22"/>
          <w:szCs w:val="22"/>
        </w:rPr>
        <w:t>Figure 3</w:t>
      </w:r>
      <w:r>
        <w:rPr>
          <w:sz w:val="22"/>
          <w:szCs w:val="22"/>
        </w:rPr>
        <w:t>). For 16S communities, RandomForest modeling reinforced these patterns: solutes connected to weathering and redox conditions (e.g., HCO</w:t>
      </w:r>
      <w:r>
        <w:rPr>
          <w:sz w:val="22"/>
          <w:szCs w:val="22"/>
          <w:vertAlign w:val="subscript"/>
        </w:rPr>
        <w:t>3</w:t>
      </w:r>
      <w:r>
        <w:rPr>
          <w:sz w:val="22"/>
          <w:szCs w:val="22"/>
          <w:vertAlign w:val="superscript"/>
        </w:rPr>
        <w:t>-</w:t>
      </w:r>
      <w:r>
        <w:rPr>
          <w:sz w:val="22"/>
          <w:szCs w:val="22"/>
        </w:rPr>
        <w:t>, SO</w:t>
      </w:r>
      <w:r>
        <w:rPr>
          <w:sz w:val="22"/>
          <w:szCs w:val="22"/>
          <w:vertAlign w:val="subscript"/>
        </w:rPr>
        <w:t>4</w:t>
      </w:r>
      <w:r>
        <w:rPr>
          <w:sz w:val="22"/>
          <w:szCs w:val="22"/>
          <w:vertAlign w:val="superscript"/>
        </w:rPr>
        <w:t>2-</w:t>
      </w:r>
      <w:r>
        <w:rPr>
          <w:sz w:val="22"/>
          <w:szCs w:val="22"/>
        </w:rPr>
        <w:t>, Ca</w:t>
      </w:r>
      <w:r>
        <w:rPr>
          <w:sz w:val="22"/>
          <w:szCs w:val="22"/>
          <w:vertAlign w:val="superscript"/>
        </w:rPr>
        <w:t>2+</w:t>
      </w:r>
      <w:r>
        <w:rPr>
          <w:sz w:val="22"/>
          <w:szCs w:val="22"/>
        </w:rPr>
        <w:t>, SPC), as well as temperature and TDS, were more predictive than fᵢ, elevation, ORP, or pH (</w:t>
      </w:r>
      <w:r>
        <w:rPr>
          <w:b/>
          <w:sz w:val="22"/>
          <w:szCs w:val="22"/>
        </w:rPr>
        <w:t>Figure 5</w:t>
      </w:r>
      <w:r>
        <w:rPr>
          <w:sz w:val="22"/>
          <w:szCs w:val="22"/>
        </w:rPr>
        <w:t>). In contrast, predictive power was consistently low for the 18S dataset suggesting that eukaryotic communities may be less sensitive to subsurface conditions.</w:t>
      </w:r>
    </w:p>
    <w:p w14:paraId="00000049" w14:textId="77777777" w:rsidR="009418E7" w:rsidRDefault="009418E7">
      <w:pPr>
        <w:rPr>
          <w:sz w:val="12"/>
          <w:szCs w:val="12"/>
        </w:rPr>
      </w:pPr>
    </w:p>
    <w:p w14:paraId="0000004A" w14:textId="77777777" w:rsidR="009418E7" w:rsidRDefault="00000000">
      <w:pPr>
        <w:rPr>
          <w:sz w:val="22"/>
          <w:szCs w:val="22"/>
        </w:rPr>
      </w:pPr>
      <w:r>
        <w:rPr>
          <w:sz w:val="22"/>
          <w:szCs w:val="22"/>
        </w:rPr>
        <w:t xml:space="preserve">One explanation for weak microbial responses to fᵢ is that glacier meltwater becomes physically and geochemically indistinguishable from groundwater and weathered sediment as it travels through long subsurface flow paths. As a result, for example, Crossman et al. (2011) showed that subsurface routing in Denali National Park altered both the microbial and geochemical signals of glacier meltwater. Along these flow paths, microbial specialists from supraglacial or subglacial habitats may be outcompeted or filtered-out before reaching springs or streams (e.g., Braeckman et al., 2024; Huss &amp; Hock, 2018). Environmental filtering has been documented across alpine systems – from Italy to the Rockies and southern Alaska (Esposito et al., 2016; Fegel et al., 2016; Li et al., 2019; Sheik et al., 2015; Wilhelm et al., 2013) – and may be responsible for the absence of a biosignature in our dataset. Our results contrast </w:t>
      </w:r>
      <w:r>
        <w:rPr>
          <w:sz w:val="22"/>
          <w:szCs w:val="22"/>
        </w:rPr>
        <w:lastRenderedPageBreak/>
        <w:t>with others’ from the Tibetan Plateau, where supraglacial 16S rRNA sequences made up 55–97% of proglacial stream communities, potentially due to greater surface runoff and limited subsurface routing (Liu et al., 2021). In both MH and GNP, where glacially influenced sites are relatively common (~26% of MH sites, 54% of GNP sites) (Miller et al., 2021), microorganisms unique to glacial meltwater appear to be diluted or lost, leaving communities mainly structured by local geochemical, physical, or unmeasured environmental conditions.</w:t>
      </w:r>
    </w:p>
    <w:p w14:paraId="0000004B" w14:textId="77777777" w:rsidR="009418E7" w:rsidRDefault="009418E7">
      <w:pPr>
        <w:pBdr>
          <w:top w:val="nil"/>
          <w:left w:val="nil"/>
          <w:bottom w:val="nil"/>
          <w:right w:val="nil"/>
          <w:between w:val="nil"/>
        </w:pBdr>
        <w:rPr>
          <w:color w:val="0E101A"/>
          <w:sz w:val="22"/>
          <w:szCs w:val="22"/>
          <w:highlight w:val="white"/>
        </w:rPr>
      </w:pPr>
    </w:p>
    <w:p w14:paraId="0000004C" w14:textId="77777777" w:rsidR="009418E7" w:rsidRDefault="00000000">
      <w:pPr>
        <w:pBdr>
          <w:top w:val="nil"/>
          <w:left w:val="nil"/>
          <w:bottom w:val="nil"/>
          <w:right w:val="nil"/>
          <w:between w:val="nil"/>
        </w:pBdr>
        <w:rPr>
          <w:b/>
          <w:color w:val="0E101A"/>
          <w:sz w:val="22"/>
          <w:szCs w:val="22"/>
          <w:highlight w:val="white"/>
          <w:u w:val="single"/>
        </w:rPr>
      </w:pPr>
      <w:r>
        <w:rPr>
          <w:b/>
          <w:color w:val="0E101A"/>
          <w:sz w:val="22"/>
          <w:szCs w:val="22"/>
          <w:highlight w:val="white"/>
          <w:u w:val="single"/>
        </w:rPr>
        <w:t>4.2 Spatial heterogeneity structures 16S communities across glacier systems</w:t>
      </w:r>
    </w:p>
    <w:p w14:paraId="0000004D"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 xml:space="preserve">16S diversity and community composition differed both within and between mountain glacier systems. Springs and streams at MH had more diverse environmental conditions, higher OTU richness and Shannon’s diversity, and stronger covariation between 16S communities and environmental variables (mean R² = 0.53; </w:t>
      </w:r>
      <w:r>
        <w:rPr>
          <w:b/>
          <w:color w:val="0E101A"/>
          <w:sz w:val="22"/>
          <w:szCs w:val="22"/>
          <w:highlight w:val="white"/>
        </w:rPr>
        <w:t>Figures 2</w:t>
      </w:r>
      <w:r>
        <w:rPr>
          <w:color w:val="0E101A"/>
          <w:sz w:val="22"/>
          <w:szCs w:val="22"/>
          <w:highlight w:val="white"/>
        </w:rPr>
        <w:t xml:space="preserve">, </w:t>
      </w:r>
      <w:r>
        <w:rPr>
          <w:b/>
          <w:color w:val="0E101A"/>
          <w:sz w:val="22"/>
          <w:szCs w:val="22"/>
          <w:highlight w:val="white"/>
        </w:rPr>
        <w:t>3</w:t>
      </w:r>
      <w:r>
        <w:rPr>
          <w:color w:val="0E101A"/>
          <w:sz w:val="22"/>
          <w:szCs w:val="22"/>
          <w:highlight w:val="white"/>
        </w:rPr>
        <w:t xml:space="preserve">, </w:t>
      </w:r>
      <w:r>
        <w:rPr>
          <w:b/>
          <w:color w:val="0E101A"/>
          <w:sz w:val="22"/>
          <w:szCs w:val="22"/>
          <w:highlight w:val="white"/>
        </w:rPr>
        <w:t>5</w:t>
      </w:r>
      <w:r>
        <w:rPr>
          <w:color w:val="0E101A"/>
          <w:sz w:val="22"/>
          <w:szCs w:val="22"/>
          <w:highlight w:val="white"/>
        </w:rPr>
        <w:t>). In contrast, GNP sites were less diverse, showed weaker environmental covariation (mean R² = 0.17), and clustered separately from MH samples based on PCA and Bray-Curtis dissimilarity (</w:t>
      </w:r>
      <w:r>
        <w:rPr>
          <w:b/>
          <w:color w:val="0E101A"/>
          <w:sz w:val="22"/>
          <w:szCs w:val="22"/>
          <w:highlight w:val="white"/>
        </w:rPr>
        <w:t>Figures 6</w:t>
      </w:r>
      <w:r>
        <w:rPr>
          <w:color w:val="0E101A"/>
          <w:sz w:val="22"/>
          <w:szCs w:val="22"/>
          <w:highlight w:val="white"/>
        </w:rPr>
        <w:t xml:space="preserve">, </w:t>
      </w:r>
      <w:r>
        <w:rPr>
          <w:b/>
          <w:color w:val="0E101A"/>
          <w:sz w:val="22"/>
          <w:szCs w:val="22"/>
          <w:highlight w:val="white"/>
        </w:rPr>
        <w:t>S6</w:t>
      </w:r>
      <w:r>
        <w:rPr>
          <w:color w:val="0E101A"/>
          <w:sz w:val="22"/>
          <w:szCs w:val="22"/>
          <w:highlight w:val="white"/>
        </w:rPr>
        <w:t>). These findings suggest that microbial communities in alpine springs and streams are shaped not just by glacial meltwater contributions, but by the distinct flow paths and conditions they encounter underground.</w:t>
      </w:r>
    </w:p>
    <w:p w14:paraId="0000004E" w14:textId="77777777" w:rsidR="009418E7" w:rsidRDefault="009418E7">
      <w:pPr>
        <w:pBdr>
          <w:top w:val="nil"/>
          <w:left w:val="nil"/>
          <w:bottom w:val="nil"/>
          <w:right w:val="nil"/>
          <w:between w:val="nil"/>
        </w:pBdr>
        <w:rPr>
          <w:color w:val="0E101A"/>
          <w:sz w:val="12"/>
          <w:szCs w:val="12"/>
          <w:highlight w:val="white"/>
        </w:rPr>
      </w:pPr>
    </w:p>
    <w:p w14:paraId="0000004F"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Differences in 16S community structure likely reflect both deterministic and neutral processes (e.g., dispersal, drift) that are affected by both geology and hydrology (Gu et al., 2021; Hotaling et al., 2019; Portillo et al., 2012). At MH, porous volcanic bedrock supports prolonged mountain-block residence times and water–rock interactions (Nathenson, 2004; Scott et al., 1997). These conditions allow recharge from beyond surface watersheds (Jefferson et al., 2006; Tague &amp; Grant, 2009), with subsurface flow mobilizing solutes and creating redox gradients that expand microbial niche space (Fegel et al., 2016; Wilhelm et al., 2013). Elevated Sr</w:t>
      </w:r>
      <w:r>
        <w:rPr>
          <w:color w:val="0E101A"/>
          <w:sz w:val="22"/>
          <w:szCs w:val="22"/>
          <w:highlight w:val="white"/>
          <w:vertAlign w:val="superscript"/>
        </w:rPr>
        <w:t>2+</w:t>
      </w:r>
      <w:r>
        <w:rPr>
          <w:color w:val="0E101A"/>
          <w:sz w:val="22"/>
          <w:szCs w:val="22"/>
          <w:highlight w:val="white"/>
        </w:rPr>
        <w:t>, SiO</w:t>
      </w:r>
      <w:r>
        <w:rPr>
          <w:color w:val="0E101A"/>
          <w:sz w:val="22"/>
          <w:szCs w:val="22"/>
          <w:highlight w:val="white"/>
          <w:vertAlign w:val="subscript"/>
        </w:rPr>
        <w:t>2</w:t>
      </w:r>
      <w:r>
        <w:rPr>
          <w:color w:val="0E101A"/>
          <w:sz w:val="22"/>
          <w:szCs w:val="22"/>
          <w:highlight w:val="white"/>
        </w:rPr>
        <w:t>, and Na</w:t>
      </w:r>
      <w:r>
        <w:rPr>
          <w:color w:val="0E101A"/>
          <w:sz w:val="22"/>
          <w:szCs w:val="22"/>
          <w:highlight w:val="white"/>
          <w:vertAlign w:val="superscript"/>
        </w:rPr>
        <w:t>+</w:t>
      </w:r>
      <w:r>
        <w:rPr>
          <w:color w:val="0E101A"/>
          <w:sz w:val="22"/>
          <w:szCs w:val="22"/>
          <w:highlight w:val="white"/>
        </w:rPr>
        <w:t xml:space="preserve"> concentrations – modestly associated with 16S communities in our dataset (</w:t>
      </w:r>
      <w:r>
        <w:rPr>
          <w:b/>
          <w:color w:val="0E101A"/>
          <w:sz w:val="22"/>
          <w:szCs w:val="22"/>
          <w:highlight w:val="white"/>
        </w:rPr>
        <w:t>Figure 5</w:t>
      </w:r>
      <w:r>
        <w:rPr>
          <w:color w:val="0E101A"/>
          <w:sz w:val="22"/>
          <w:szCs w:val="22"/>
          <w:highlight w:val="white"/>
        </w:rPr>
        <w:t>) – are consistent with weathering activity and may indicate conditions that support lithogenic hydrogen production and chemolithotrophy (Dunham et al., 2021; Deuerling et al., 2019). Communities also diverged between eastern- and western-facing sites at MH, possibly due to orographic effects on snowpack and precipitation that redirect subsurface flows and microbial dispersal (</w:t>
      </w:r>
      <w:r>
        <w:rPr>
          <w:b/>
          <w:color w:val="0E101A"/>
          <w:sz w:val="22"/>
          <w:szCs w:val="22"/>
          <w:highlight w:val="white"/>
        </w:rPr>
        <w:t>Figure S7</w:t>
      </w:r>
      <w:r>
        <w:rPr>
          <w:color w:val="0E101A"/>
          <w:sz w:val="22"/>
          <w:szCs w:val="22"/>
          <w:highlight w:val="white"/>
        </w:rPr>
        <w:t>) (</w:t>
      </w:r>
      <w:r>
        <w:rPr>
          <w:sz w:val="22"/>
          <w:szCs w:val="22"/>
        </w:rPr>
        <w:t>URycki</w:t>
      </w:r>
      <w:r>
        <w:rPr>
          <w:color w:val="0E101A"/>
          <w:sz w:val="22"/>
          <w:szCs w:val="22"/>
          <w:highlight w:val="white"/>
        </w:rPr>
        <w:t xml:space="preserve"> et al., 2024). Finally, thermally active warm springs (&gt;18 °C) – also known as Swim Warm Springs – were outliers in geochemistry and 16S composition (Nathenson et al., 2004). These systems likely receive deep recharge from high-elevation glacier melt and geothermal fluids (Nathenson et al., 2004; Miller et al., 2021). Their elevated SPC, SO</w:t>
      </w:r>
      <w:r>
        <w:rPr>
          <w:color w:val="0E101A"/>
          <w:sz w:val="22"/>
          <w:szCs w:val="22"/>
          <w:highlight w:val="white"/>
          <w:vertAlign w:val="subscript"/>
        </w:rPr>
        <w:t>4</w:t>
      </w:r>
      <w:r>
        <w:rPr>
          <w:color w:val="0E101A"/>
          <w:sz w:val="22"/>
          <w:szCs w:val="22"/>
          <w:highlight w:val="white"/>
          <w:vertAlign w:val="superscript"/>
        </w:rPr>
        <w:t>2-</w:t>
      </w:r>
      <w:r>
        <w:rPr>
          <w:color w:val="0E101A"/>
          <w:sz w:val="22"/>
          <w:szCs w:val="22"/>
          <w:highlight w:val="white"/>
        </w:rPr>
        <w:t>, Mg</w:t>
      </w:r>
      <w:r>
        <w:rPr>
          <w:color w:val="0E101A"/>
          <w:sz w:val="22"/>
          <w:szCs w:val="22"/>
          <w:highlight w:val="white"/>
          <w:vertAlign w:val="superscript"/>
        </w:rPr>
        <w:t>2+</w:t>
      </w:r>
      <w:r>
        <w:rPr>
          <w:color w:val="0E101A"/>
          <w:sz w:val="22"/>
          <w:szCs w:val="22"/>
          <w:highlight w:val="white"/>
        </w:rPr>
        <w:t>, and other solutes may reflect a mixture of 96 °C-equilibrated and near-surface waters, favoring extremophiles.</w:t>
      </w:r>
    </w:p>
    <w:p w14:paraId="00000050" w14:textId="77777777" w:rsidR="009418E7" w:rsidRDefault="009418E7">
      <w:pPr>
        <w:pBdr>
          <w:top w:val="nil"/>
          <w:left w:val="nil"/>
          <w:bottom w:val="nil"/>
          <w:right w:val="nil"/>
          <w:between w:val="nil"/>
        </w:pBdr>
        <w:ind w:firstLine="720"/>
        <w:rPr>
          <w:color w:val="0E101A"/>
          <w:sz w:val="12"/>
          <w:szCs w:val="12"/>
          <w:highlight w:val="white"/>
        </w:rPr>
      </w:pPr>
    </w:p>
    <w:p w14:paraId="00000051"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In contrast, GNP's sedimentary bedrock restricts glacial meltwater recharge to fracture flow in springs and streams, shortening subsurface residence times (Horodyski et al., 1983). This constraint may reduce solute export and environmental filtering, as seen in poor RandomForest model performance and principal components that did not correlate with environmental variables (</w:t>
      </w:r>
      <w:r>
        <w:rPr>
          <w:b/>
          <w:color w:val="0E101A"/>
          <w:sz w:val="22"/>
          <w:szCs w:val="22"/>
          <w:highlight w:val="white"/>
        </w:rPr>
        <w:t>Figure 5</w:t>
      </w:r>
      <w:r>
        <w:rPr>
          <w:color w:val="0E101A"/>
          <w:sz w:val="22"/>
          <w:szCs w:val="22"/>
          <w:highlight w:val="white"/>
        </w:rPr>
        <w:t xml:space="preserve">, </w:t>
      </w:r>
      <w:r>
        <w:rPr>
          <w:b/>
          <w:color w:val="0E101A"/>
          <w:sz w:val="22"/>
          <w:szCs w:val="22"/>
          <w:highlight w:val="white"/>
        </w:rPr>
        <w:t>S16</w:t>
      </w:r>
      <w:r>
        <w:rPr>
          <w:color w:val="0E101A"/>
          <w:sz w:val="22"/>
          <w:szCs w:val="22"/>
          <w:highlight w:val="white"/>
        </w:rPr>
        <w:t>). Instead, neutral processes or unmeasured factors like dissolved organic matter (DOM) or vegetation may play a larger role in community assembly at GNP (Dini-Aneote et al., 2015; Portillo et al., 2012). Overall, while glacier meltwater can influence microbial communities, our findings suggest that subsurface geochemistry, geology, and hydrology more strongly determine 16S community composition. Identifying functionally important taxa and understanding their roles in biogeochemical cycling remains a priority for future research as glacier retreat alters proglacial conditions (Losapio et al., 2025).</w:t>
      </w:r>
    </w:p>
    <w:p w14:paraId="00000052" w14:textId="77777777" w:rsidR="009418E7" w:rsidRDefault="009418E7">
      <w:pPr>
        <w:pBdr>
          <w:top w:val="nil"/>
          <w:left w:val="nil"/>
          <w:bottom w:val="nil"/>
          <w:right w:val="nil"/>
          <w:between w:val="nil"/>
        </w:pBdr>
        <w:ind w:firstLine="720"/>
        <w:rPr>
          <w:color w:val="0E101A"/>
          <w:sz w:val="22"/>
          <w:szCs w:val="22"/>
          <w:highlight w:val="white"/>
        </w:rPr>
      </w:pPr>
    </w:p>
    <w:p w14:paraId="00000053" w14:textId="77777777" w:rsidR="009418E7" w:rsidRDefault="00000000">
      <w:pPr>
        <w:pBdr>
          <w:top w:val="nil"/>
          <w:left w:val="nil"/>
          <w:bottom w:val="nil"/>
          <w:right w:val="nil"/>
          <w:between w:val="nil"/>
        </w:pBdr>
        <w:rPr>
          <w:b/>
          <w:color w:val="0E101A"/>
          <w:sz w:val="22"/>
          <w:szCs w:val="22"/>
          <w:highlight w:val="white"/>
          <w:u w:val="single"/>
        </w:rPr>
      </w:pPr>
      <w:r>
        <w:rPr>
          <w:b/>
          <w:color w:val="0E101A"/>
          <w:sz w:val="22"/>
          <w:szCs w:val="22"/>
          <w:highlight w:val="white"/>
          <w:u w:val="single"/>
        </w:rPr>
        <w:t>4.3 Recharge sources and location drive the abundance of certain 16S taxa</w:t>
      </w:r>
    </w:p>
    <w:p w14:paraId="00000054"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The abundance of bacterial and archaeal taxa varied across recharge sources and between MH and GNP, with several groups implicated in biogeochemical cycling. Proteobacteria (relative abundance = 17–78%) and Bacteroidota (6–54%) were predominant in most samples (</w:t>
      </w:r>
      <w:r>
        <w:rPr>
          <w:b/>
          <w:color w:val="0E101A"/>
          <w:sz w:val="22"/>
          <w:szCs w:val="22"/>
          <w:highlight w:val="white"/>
        </w:rPr>
        <w:t>Figure S8</w:t>
      </w:r>
      <w:r>
        <w:rPr>
          <w:color w:val="0E101A"/>
          <w:sz w:val="22"/>
          <w:szCs w:val="22"/>
          <w:highlight w:val="white"/>
        </w:rPr>
        <w:t xml:space="preserve">), potentially due to their metabolic versatility and roles in organic matter turnover and antibiotic production (Dindhoria et al., 2021; Martinez-Alonso et al., 2019). These phyla – as well as primary producers like Cyanobacteria and </w:t>
      </w:r>
      <w:r>
        <w:rPr>
          <w:color w:val="0E101A"/>
          <w:sz w:val="22"/>
          <w:szCs w:val="22"/>
          <w:highlight w:val="white"/>
        </w:rPr>
        <w:lastRenderedPageBreak/>
        <w:t xml:space="preserve">others – have also been found in glacial environments worldwide, including Svalbard, Greenland, and the Tibetan Plateau (e.g., Kohler et al., 2020; Fair et al., 2024; Venkatachalam et al., 2021). </w:t>
      </w:r>
    </w:p>
    <w:p w14:paraId="00000055" w14:textId="77777777" w:rsidR="009418E7" w:rsidRDefault="009418E7">
      <w:pPr>
        <w:pBdr>
          <w:top w:val="nil"/>
          <w:left w:val="nil"/>
          <w:bottom w:val="nil"/>
          <w:right w:val="nil"/>
          <w:between w:val="nil"/>
        </w:pBdr>
        <w:rPr>
          <w:color w:val="0E101A"/>
          <w:sz w:val="12"/>
          <w:szCs w:val="12"/>
          <w:highlight w:val="white"/>
        </w:rPr>
      </w:pPr>
    </w:p>
    <w:p w14:paraId="00000056"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LEfSe analysis identified Bacteroidia (a class within Bacteroidota) as enriched in precipitation-influenced springs and streams at MH (</w:t>
      </w:r>
      <w:r>
        <w:rPr>
          <w:b/>
          <w:color w:val="0E101A"/>
          <w:sz w:val="22"/>
          <w:szCs w:val="22"/>
          <w:highlight w:val="white"/>
        </w:rPr>
        <w:t>Figure S10</w:t>
      </w:r>
      <w:r>
        <w:rPr>
          <w:color w:val="0E101A"/>
          <w:sz w:val="22"/>
          <w:szCs w:val="22"/>
          <w:highlight w:val="white"/>
        </w:rPr>
        <w:t xml:space="preserve">), consistent with their roles in carbon cycling and extracellular enzyme activity in supraglacial habitats (Kohler et al., 2022). In contrast, Anaerolineae, Nitrososphaeria, and Nanoarchaeia were more abundant in glacially recharged sites. Anaerolineae includes thermophilic and cold-adapted anaerobes that may persist in low-oxygen or geothermal aquifers (Hauptmann et al., 2016; Liu et al., 2017; Payne et al., 2024). Nitrososphaeria is comprised of ammonia-oxidizing archaea common in nutrient-poor aquifers, where ammonia may be supplied via mineral weathering or organic matter breakdown (Perkamo et al., 2020; Zeng et al., 2016). Nanoarchaeia, characterized by small (~0.49 Mbp), reduced genomes and limited metabolic potential, likely enabling specialization in stable, oligotrophic groundwater habitats (Waters et al., 2003; Zou et al., 2025). </w:t>
      </w:r>
    </w:p>
    <w:p w14:paraId="00000057" w14:textId="77777777" w:rsidR="009418E7" w:rsidRDefault="009418E7">
      <w:pPr>
        <w:pBdr>
          <w:top w:val="nil"/>
          <w:left w:val="nil"/>
          <w:bottom w:val="nil"/>
          <w:right w:val="nil"/>
          <w:between w:val="nil"/>
        </w:pBdr>
        <w:rPr>
          <w:color w:val="0E101A"/>
          <w:sz w:val="12"/>
          <w:szCs w:val="12"/>
          <w:highlight w:val="white"/>
        </w:rPr>
      </w:pPr>
    </w:p>
    <w:p w14:paraId="00000058"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 xml:space="preserve">At the order level, Burkholderiales and Chitinophagales were more common in precipitation-influenced MH samples. Burkholderiales (e.g., </w:t>
      </w:r>
      <w:r>
        <w:rPr>
          <w:i/>
          <w:color w:val="0E101A"/>
          <w:sz w:val="22"/>
          <w:szCs w:val="22"/>
          <w:highlight w:val="white"/>
        </w:rPr>
        <w:t>Polaromonas</w:t>
      </w:r>
      <w:r>
        <w:rPr>
          <w:color w:val="0E101A"/>
          <w:sz w:val="22"/>
          <w:szCs w:val="22"/>
          <w:highlight w:val="white"/>
        </w:rPr>
        <w:t>) are common in glacier forefields and implicated in sulfur cycling (Franzetti et al., 2013; Tian et al., 2023), while Chitinophagales, known to degrade chitin, have been located in snowpacks and glacier margins (Franzetti et al., 2013). Flavobacteriales, which oxidize complex DOM, was the only order significantly differentiating mountain ranges by LEfSe and may influence organic matter bioavailability.</w:t>
      </w:r>
    </w:p>
    <w:p w14:paraId="00000059" w14:textId="77777777" w:rsidR="009418E7" w:rsidRDefault="009418E7">
      <w:pPr>
        <w:pBdr>
          <w:top w:val="nil"/>
          <w:left w:val="nil"/>
          <w:bottom w:val="nil"/>
          <w:right w:val="nil"/>
          <w:between w:val="nil"/>
        </w:pBdr>
        <w:rPr>
          <w:b/>
          <w:color w:val="0E101A"/>
          <w:sz w:val="12"/>
          <w:szCs w:val="12"/>
          <w:highlight w:val="white"/>
          <w:u w:val="single"/>
        </w:rPr>
      </w:pPr>
    </w:p>
    <w:p w14:paraId="0000005A" w14:textId="77777777" w:rsidR="009418E7" w:rsidRDefault="00000000">
      <w:pPr>
        <w:rPr>
          <w:sz w:val="22"/>
          <w:szCs w:val="22"/>
        </w:rPr>
      </w:pPr>
      <w:r>
        <w:rPr>
          <w:sz w:val="22"/>
          <w:szCs w:val="22"/>
        </w:rPr>
        <w:t>While we did not detect differential abundances among families or genera using LEfSe, many of their predominant taxa have been observed in other glacier systems (e.g., Gu et al., 2021; Venkatachalam et al., 2021; Skidmore et al., 2005). We also found no clear 16S bioindicators that differentiated recharge sources at GNP, likely due to the consistently high glacial influence across sites (mean fᵢ = 0.76). Nevertheless, precipitation- and glacier-influenced samples contained approximately 39% and 42% exclusive OTUs, respectively (</w:t>
      </w:r>
      <w:r>
        <w:rPr>
          <w:b/>
          <w:sz w:val="22"/>
          <w:szCs w:val="22"/>
        </w:rPr>
        <w:t>Figure S12A</w:t>
      </w:r>
      <w:r>
        <w:rPr>
          <w:sz w:val="22"/>
          <w:szCs w:val="22"/>
        </w:rPr>
        <w:t xml:space="preserve">). Most of these belonged to the rare biosphere (&lt;0.1% relative abundance; Lynch &amp; Neufeld, 2015). These rare taxa may be less sensitive to local environmental filtering and, therefore, more promising bioindicators of glacial recharge (Yan et al., 2017). </w:t>
      </w:r>
    </w:p>
    <w:p w14:paraId="0000005B" w14:textId="77777777" w:rsidR="009418E7" w:rsidRDefault="009418E7">
      <w:pPr>
        <w:ind w:firstLine="720"/>
        <w:rPr>
          <w:sz w:val="12"/>
          <w:szCs w:val="12"/>
        </w:rPr>
      </w:pPr>
    </w:p>
    <w:p w14:paraId="0000005C" w14:textId="77777777" w:rsidR="009418E7" w:rsidRDefault="00000000">
      <w:pPr>
        <w:rPr>
          <w:sz w:val="22"/>
          <w:szCs w:val="22"/>
        </w:rPr>
      </w:pPr>
      <w:r>
        <w:rPr>
          <w:sz w:val="22"/>
          <w:szCs w:val="22"/>
        </w:rPr>
        <w:t xml:space="preserve">Taken together, our results suggest that while certain taxa respond to recharge conditions, 16S community structure is more consistently shaped by local subsurface geochemistry, bedrock, and hydrology. Groups enriched under specific subsurface recharge pathways – such as </w:t>
      </w:r>
      <w:r>
        <w:rPr>
          <w:color w:val="0E101A"/>
          <w:sz w:val="22"/>
          <w:szCs w:val="22"/>
          <w:highlight w:val="white"/>
        </w:rPr>
        <w:t>Nitrososphaeria</w:t>
      </w:r>
      <w:r>
        <w:rPr>
          <w:sz w:val="22"/>
          <w:szCs w:val="22"/>
        </w:rPr>
        <w:t xml:space="preserve"> in glacier-fed sites – are relevant to proglacial biogeochemical cycling, but their roles remain putative. Future work connecting taxonomic community composition to metabolic activity and nutrient flux is an essential next-step to understanding how a loss of f</w:t>
      </w:r>
      <w:r>
        <w:rPr>
          <w:sz w:val="22"/>
          <w:szCs w:val="22"/>
          <w:vertAlign w:val="subscript"/>
        </w:rPr>
        <w:t>i</w:t>
      </w:r>
      <w:r>
        <w:rPr>
          <w:sz w:val="22"/>
          <w:szCs w:val="22"/>
        </w:rPr>
        <w:t xml:space="preserve"> due to deglaciation may affect proglacial ecosystems</w:t>
      </w:r>
      <w:r>
        <w:rPr>
          <w:color w:val="0E101A"/>
          <w:sz w:val="22"/>
          <w:szCs w:val="22"/>
          <w:highlight w:val="white"/>
        </w:rPr>
        <w:t xml:space="preserve"> (Losapio et al., 2025)</w:t>
      </w:r>
      <w:r>
        <w:rPr>
          <w:sz w:val="22"/>
          <w:szCs w:val="22"/>
        </w:rPr>
        <w:t>.</w:t>
      </w:r>
    </w:p>
    <w:p w14:paraId="0000005D" w14:textId="77777777" w:rsidR="009418E7" w:rsidRDefault="009418E7">
      <w:pPr>
        <w:pBdr>
          <w:top w:val="nil"/>
          <w:left w:val="nil"/>
          <w:bottom w:val="nil"/>
          <w:right w:val="nil"/>
          <w:between w:val="nil"/>
        </w:pBdr>
        <w:rPr>
          <w:sz w:val="22"/>
          <w:szCs w:val="22"/>
        </w:rPr>
      </w:pPr>
    </w:p>
    <w:p w14:paraId="0000005E" w14:textId="77777777" w:rsidR="009418E7" w:rsidRDefault="00000000">
      <w:pPr>
        <w:pBdr>
          <w:top w:val="nil"/>
          <w:left w:val="nil"/>
          <w:bottom w:val="nil"/>
          <w:right w:val="nil"/>
          <w:between w:val="nil"/>
        </w:pBdr>
        <w:rPr>
          <w:b/>
          <w:sz w:val="22"/>
          <w:szCs w:val="22"/>
          <w:highlight w:val="white"/>
          <w:u w:val="single"/>
        </w:rPr>
      </w:pPr>
      <w:r>
        <w:rPr>
          <w:b/>
          <w:sz w:val="22"/>
          <w:szCs w:val="22"/>
          <w:highlight w:val="white"/>
          <w:u w:val="single"/>
        </w:rPr>
        <w:t>4.4 Limited bioindicator utility among eukaryotic communities</w:t>
      </w:r>
    </w:p>
    <w:p w14:paraId="0000005F" w14:textId="77777777" w:rsidR="009418E7" w:rsidRDefault="00000000">
      <w:pPr>
        <w:pBdr>
          <w:top w:val="nil"/>
          <w:left w:val="nil"/>
          <w:bottom w:val="nil"/>
          <w:right w:val="nil"/>
          <w:between w:val="nil"/>
        </w:pBdr>
        <w:rPr>
          <w:sz w:val="22"/>
          <w:szCs w:val="22"/>
          <w:highlight w:val="white"/>
        </w:rPr>
      </w:pPr>
      <w:r>
        <w:rPr>
          <w:sz w:val="22"/>
          <w:szCs w:val="22"/>
          <w:highlight w:val="white"/>
        </w:rPr>
        <w:t>Eukaryotic communities (e.g., algae, protists, mosses, and fungi), showed weaker associations with environmental gradients than co-occurring bacteria and archaea. Predominant groups such as Fungi, Ochrophyta (golden-brown algae), and Streptophyta (green algae) have been observed in other alpine ecosystems and contribute to primary productivity, organic matter breakdown, and higher trophic interactions (e.g., Brandani et al., 2022; Claeson et al., 2021; Gruppuso et al., 2023).  Although MH sites hosted higher richness than GNP, Shannon’s diversity did not differ significantly, and neither metric was correlated with glacial meltwater contribution (fᵢ) (</w:t>
      </w:r>
      <w:r>
        <w:rPr>
          <w:b/>
          <w:sz w:val="22"/>
          <w:szCs w:val="22"/>
          <w:highlight w:val="white"/>
        </w:rPr>
        <w:t>Figures S13</w:t>
      </w:r>
      <w:r>
        <w:rPr>
          <w:sz w:val="22"/>
          <w:szCs w:val="22"/>
          <w:highlight w:val="white"/>
        </w:rPr>
        <w:t xml:space="preserve">, </w:t>
      </w:r>
      <w:r>
        <w:rPr>
          <w:b/>
          <w:sz w:val="22"/>
          <w:szCs w:val="22"/>
          <w:highlight w:val="white"/>
        </w:rPr>
        <w:t>S14</w:t>
      </w:r>
      <w:r>
        <w:rPr>
          <w:sz w:val="22"/>
          <w:szCs w:val="22"/>
          <w:highlight w:val="white"/>
        </w:rPr>
        <w:t>).</w:t>
      </w:r>
    </w:p>
    <w:p w14:paraId="00000060" w14:textId="77777777" w:rsidR="009418E7" w:rsidRDefault="009418E7">
      <w:pPr>
        <w:pBdr>
          <w:top w:val="nil"/>
          <w:left w:val="nil"/>
          <w:bottom w:val="nil"/>
          <w:right w:val="nil"/>
          <w:between w:val="nil"/>
        </w:pBdr>
        <w:rPr>
          <w:sz w:val="12"/>
          <w:szCs w:val="12"/>
          <w:highlight w:val="white"/>
        </w:rPr>
      </w:pPr>
    </w:p>
    <w:p w14:paraId="00000061" w14:textId="77777777" w:rsidR="009418E7" w:rsidRDefault="00000000">
      <w:pPr>
        <w:pBdr>
          <w:top w:val="nil"/>
          <w:left w:val="nil"/>
          <w:bottom w:val="nil"/>
          <w:right w:val="nil"/>
          <w:between w:val="nil"/>
        </w:pBdr>
        <w:rPr>
          <w:sz w:val="22"/>
          <w:szCs w:val="22"/>
          <w:highlight w:val="white"/>
        </w:rPr>
      </w:pPr>
      <w:r>
        <w:rPr>
          <w:sz w:val="22"/>
          <w:szCs w:val="22"/>
          <w:highlight w:val="white"/>
        </w:rPr>
        <w:t>18S community composition also showed limited covariation with physical and geochemical variables (mean R² &lt; 0.12), aside from a moderate association with SO</w:t>
      </w:r>
      <w:r>
        <w:rPr>
          <w:sz w:val="22"/>
          <w:szCs w:val="22"/>
          <w:highlight w:val="white"/>
          <w:vertAlign w:val="subscript"/>
        </w:rPr>
        <w:t>4</w:t>
      </w:r>
      <w:r>
        <w:rPr>
          <w:sz w:val="22"/>
          <w:szCs w:val="22"/>
          <w:highlight w:val="white"/>
          <w:vertAlign w:val="superscript"/>
        </w:rPr>
        <w:t>2-</w:t>
      </w:r>
      <w:r>
        <w:rPr>
          <w:sz w:val="22"/>
          <w:szCs w:val="22"/>
          <w:highlight w:val="white"/>
        </w:rPr>
        <w:t xml:space="preserve"> at MH. Overall, we found that 18S communities were relatively stable despite environmental variation across springs and streams. Instead, the communities may be better predicted by passive dispersal or allochthonous inputs such as surface vegetation, runoff, or atmospheric deposition. It is also possible that our sampling underrepresented benthic eukaryotes inhabiting biofilms, which could respond more strongly to local subsurface conditions (Hotaling et al., 2019). However, biofilm-associated communities may be buffered by cross-kingdom </w:t>
      </w:r>
      <w:r>
        <w:rPr>
          <w:sz w:val="22"/>
          <w:szCs w:val="22"/>
          <w:highlight w:val="white"/>
        </w:rPr>
        <w:lastRenderedPageBreak/>
        <w:t>interactions – such as those explored between phototrophs and heterotrophs in Swiss Alps streams (Busi et al., 2024) – that stabilize microbial membership and limit responsiveness to environmental gradients, possibly including f</w:t>
      </w:r>
      <w:r>
        <w:rPr>
          <w:sz w:val="22"/>
          <w:szCs w:val="22"/>
          <w:highlight w:val="white"/>
          <w:vertAlign w:val="subscript"/>
        </w:rPr>
        <w:t>i</w:t>
      </w:r>
      <w:r>
        <w:rPr>
          <w:sz w:val="22"/>
          <w:szCs w:val="22"/>
          <w:highlight w:val="white"/>
        </w:rPr>
        <w:t xml:space="preserve">. </w:t>
      </w:r>
    </w:p>
    <w:p w14:paraId="00000062" w14:textId="77777777" w:rsidR="009418E7" w:rsidRDefault="009418E7">
      <w:pPr>
        <w:pBdr>
          <w:top w:val="nil"/>
          <w:left w:val="nil"/>
          <w:bottom w:val="nil"/>
          <w:right w:val="nil"/>
          <w:between w:val="nil"/>
        </w:pBdr>
        <w:rPr>
          <w:sz w:val="12"/>
          <w:szCs w:val="12"/>
          <w:highlight w:val="white"/>
        </w:rPr>
      </w:pPr>
    </w:p>
    <w:p w14:paraId="00000063" w14:textId="77777777" w:rsidR="009418E7" w:rsidRDefault="00000000">
      <w:pPr>
        <w:rPr>
          <w:sz w:val="22"/>
          <w:szCs w:val="22"/>
          <w:highlight w:val="white"/>
        </w:rPr>
      </w:pPr>
      <w:r>
        <w:rPr>
          <w:sz w:val="22"/>
          <w:szCs w:val="22"/>
          <w:highlight w:val="white"/>
        </w:rPr>
        <w:t>While our results resemble others’ studies reporting stable 18S compositions in aquatic alpine habitats (Jackson et al., 2021; Zhang et al., 2022), the ecological processes responsible for assembling these communities likely vary across locations. Evaluating eukaryotic bioindicators will require targeted sampling of planktonic and benthic microorganisms, and a thorough assessment of other ecological drivers such dispersal, and trophic interactions (e.g., grazing and predation).</w:t>
      </w:r>
    </w:p>
    <w:p w14:paraId="00000064" w14:textId="77777777" w:rsidR="009418E7" w:rsidRDefault="009418E7">
      <w:pPr>
        <w:rPr>
          <w:sz w:val="22"/>
          <w:szCs w:val="22"/>
          <w:highlight w:val="white"/>
        </w:rPr>
      </w:pPr>
    </w:p>
    <w:p w14:paraId="00000065" w14:textId="77777777" w:rsidR="009418E7" w:rsidRDefault="00000000">
      <w:pPr>
        <w:rPr>
          <w:sz w:val="22"/>
          <w:szCs w:val="22"/>
          <w:highlight w:val="white"/>
        </w:rPr>
      </w:pPr>
      <w:r>
        <w:rPr>
          <w:b/>
          <w:sz w:val="22"/>
          <w:szCs w:val="22"/>
          <w:highlight w:val="white"/>
          <w:u w:val="single"/>
        </w:rPr>
        <w:t>4.5 Ecological implications, caveats, and future directions</w:t>
      </w:r>
    </w:p>
    <w:p w14:paraId="00000066" w14:textId="77777777" w:rsidR="009418E7" w:rsidRDefault="00000000">
      <w:pPr>
        <w:rPr>
          <w:sz w:val="22"/>
          <w:szCs w:val="22"/>
          <w:highlight w:val="white"/>
        </w:rPr>
      </w:pPr>
      <w:r>
        <w:rPr>
          <w:sz w:val="22"/>
          <w:szCs w:val="22"/>
          <w:highlight w:val="white"/>
        </w:rPr>
        <w:t>Across two retreating glacier systems, we found that microbial communities in alpine springs and streams were not strongly predicted by fractional glacier ice contributions (fᵢ). Instead, longer residence times and mixing between multiple recharge sources appear to mask glacial meltwater signals before they reach the surface. In turn, solute availability, flow path length, and redox conditions – shaped by local geology and hydrology – exert a stronger influence on bacterial and archaeal community composition. These findings suggest that no single taxon or community signature reliably predicts glacial melt through MBR. Instead, future detection efforts may require the monitoring of spring/stream microbiomes across different hydrochemical mixing periods unique to each location.</w:t>
      </w:r>
    </w:p>
    <w:p w14:paraId="00000067" w14:textId="77777777" w:rsidR="009418E7" w:rsidRDefault="009418E7">
      <w:pPr>
        <w:rPr>
          <w:sz w:val="12"/>
          <w:szCs w:val="12"/>
          <w:highlight w:val="white"/>
        </w:rPr>
      </w:pPr>
    </w:p>
    <w:p w14:paraId="00000068" w14:textId="77777777" w:rsidR="009418E7" w:rsidRDefault="00000000">
      <w:pPr>
        <w:rPr>
          <w:sz w:val="22"/>
          <w:szCs w:val="22"/>
          <w:highlight w:val="white"/>
        </w:rPr>
      </w:pPr>
      <w:r>
        <w:rPr>
          <w:sz w:val="22"/>
          <w:szCs w:val="22"/>
          <w:highlight w:val="white"/>
        </w:rPr>
        <w:t xml:space="preserve">Certain caveats may skew our interpretations. Amplicon sequencing does not capture functional activity and cannot resolve microbial interactions or substrate use. Our dataset was limited to late-summer and fall sampling (Miller et al., 2021), likely missing periods – such as early or peak melt – when fᵢ-associated taxa may be more detectable (Lamarche-Gagnon et al., 2024). High glacial influence across all GNP sites (fᵢ &gt; 0.60) could have obscured differences in microbial responses to recharge source. Finally, our environmental models explained only a portion of the variation in community composition (e.g., </w:t>
      </w:r>
      <w:r>
        <w:rPr>
          <w:b/>
          <w:sz w:val="22"/>
          <w:szCs w:val="22"/>
          <w:highlight w:val="white"/>
        </w:rPr>
        <w:t>Figures 5</w:t>
      </w:r>
      <w:r>
        <w:rPr>
          <w:sz w:val="22"/>
          <w:szCs w:val="22"/>
          <w:highlight w:val="white"/>
        </w:rPr>
        <w:t>,</w:t>
      </w:r>
      <w:r>
        <w:rPr>
          <w:b/>
          <w:sz w:val="22"/>
          <w:szCs w:val="22"/>
          <w:highlight w:val="white"/>
        </w:rPr>
        <w:t xml:space="preserve"> 6</w:t>
      </w:r>
      <w:r>
        <w:rPr>
          <w:sz w:val="22"/>
          <w:szCs w:val="22"/>
          <w:highlight w:val="white"/>
        </w:rPr>
        <w:t>) – especially at GNP – suggesting that unmeasured factors such as DOM composition, weathering processes, or biotic interactions may also play an important ecological role.</w:t>
      </w:r>
    </w:p>
    <w:p w14:paraId="00000069" w14:textId="77777777" w:rsidR="009418E7" w:rsidRDefault="009418E7">
      <w:pPr>
        <w:rPr>
          <w:sz w:val="12"/>
          <w:szCs w:val="12"/>
          <w:highlight w:val="white"/>
        </w:rPr>
      </w:pPr>
    </w:p>
    <w:p w14:paraId="0000006A" w14:textId="77777777" w:rsidR="009418E7" w:rsidRDefault="00000000">
      <w:pPr>
        <w:rPr>
          <w:sz w:val="22"/>
          <w:szCs w:val="22"/>
          <w:highlight w:val="white"/>
        </w:rPr>
      </w:pPr>
      <w:r>
        <w:rPr>
          <w:sz w:val="22"/>
          <w:szCs w:val="22"/>
          <w:highlight w:val="white"/>
        </w:rPr>
        <w:t>Future work can combine long-term microbial monitoring with functional analyses (e.g., metagenomics, qPCR, nutrient flux measurements) to better understand microbial responses to glacial meltwater recharge via MBR. In addition, expanding sampling to other mountain glacier systems will help determine whether environmental filtering is a general feature of alpine springs and streams or a site-specific phenomenon. Ultimately, by connecting microbial structure to function across mountain glaciers like MH and GNP, future studies can improve predictions of how alpine ecosystems respond to climate-driven shifts in water source, geochemistry, and subsurface flow.</w:t>
      </w:r>
    </w:p>
    <w:p w14:paraId="0000006B" w14:textId="77777777" w:rsidR="009418E7" w:rsidRDefault="009418E7">
      <w:pPr>
        <w:rPr>
          <w:sz w:val="22"/>
          <w:szCs w:val="22"/>
        </w:rPr>
      </w:pPr>
    </w:p>
    <w:p w14:paraId="0000006C" w14:textId="77777777" w:rsidR="009418E7" w:rsidRDefault="00000000">
      <w:pPr>
        <w:pBdr>
          <w:top w:val="nil"/>
          <w:left w:val="nil"/>
          <w:bottom w:val="nil"/>
          <w:right w:val="nil"/>
          <w:between w:val="nil"/>
        </w:pBdr>
        <w:rPr>
          <w:b/>
          <w:color w:val="0E101A"/>
          <w:sz w:val="22"/>
          <w:szCs w:val="22"/>
          <w:highlight w:val="white"/>
        </w:rPr>
      </w:pPr>
      <w:r>
        <w:rPr>
          <w:b/>
          <w:color w:val="0E101A"/>
          <w:sz w:val="22"/>
          <w:szCs w:val="22"/>
          <w:highlight w:val="white"/>
        </w:rPr>
        <w:t>Conclusion</w:t>
      </w:r>
    </w:p>
    <w:p w14:paraId="0000006D" w14:textId="77777777" w:rsidR="009418E7" w:rsidRDefault="00000000">
      <w:pPr>
        <w:pBdr>
          <w:top w:val="nil"/>
          <w:left w:val="nil"/>
          <w:bottom w:val="nil"/>
          <w:right w:val="nil"/>
          <w:between w:val="nil"/>
        </w:pBdr>
        <w:rPr>
          <w:color w:val="0E101A"/>
          <w:sz w:val="22"/>
          <w:szCs w:val="22"/>
          <w:highlight w:val="white"/>
        </w:rPr>
      </w:pPr>
      <w:r>
        <w:rPr>
          <w:color w:val="0E101A"/>
          <w:sz w:val="22"/>
          <w:szCs w:val="22"/>
          <w:highlight w:val="white"/>
        </w:rPr>
        <w:t>[</w:t>
      </w:r>
      <w:r>
        <w:rPr>
          <w:i/>
          <w:color w:val="0E101A"/>
          <w:sz w:val="22"/>
          <w:szCs w:val="22"/>
          <w:shd w:val="clear" w:color="auto" w:fill="D0E0E3"/>
        </w:rPr>
        <w:t>tbd</w:t>
      </w:r>
      <w:r>
        <w:rPr>
          <w:color w:val="0E101A"/>
          <w:sz w:val="22"/>
          <w:szCs w:val="22"/>
          <w:highlight w:val="white"/>
        </w:rPr>
        <w:t>]</w:t>
      </w:r>
    </w:p>
    <w:p w14:paraId="0000006E" w14:textId="77777777" w:rsidR="009418E7" w:rsidRDefault="009418E7">
      <w:pPr>
        <w:pBdr>
          <w:top w:val="nil"/>
          <w:left w:val="nil"/>
          <w:bottom w:val="nil"/>
          <w:right w:val="nil"/>
          <w:between w:val="nil"/>
        </w:pBdr>
        <w:rPr>
          <w:color w:val="0E101A"/>
          <w:sz w:val="22"/>
          <w:szCs w:val="22"/>
          <w:highlight w:val="white"/>
        </w:rPr>
      </w:pPr>
    </w:p>
    <w:p w14:paraId="0000006F" w14:textId="77777777" w:rsidR="009418E7" w:rsidRDefault="009418E7">
      <w:pPr>
        <w:pBdr>
          <w:top w:val="nil"/>
          <w:left w:val="nil"/>
          <w:bottom w:val="nil"/>
          <w:right w:val="nil"/>
          <w:between w:val="nil"/>
        </w:pBdr>
        <w:rPr>
          <w:b/>
          <w:sz w:val="22"/>
          <w:szCs w:val="22"/>
        </w:rPr>
      </w:pPr>
    </w:p>
    <w:p w14:paraId="00000070" w14:textId="77777777" w:rsidR="009418E7" w:rsidRDefault="00000000">
      <w:pPr>
        <w:pBdr>
          <w:top w:val="nil"/>
          <w:left w:val="nil"/>
          <w:bottom w:val="nil"/>
          <w:right w:val="nil"/>
          <w:between w:val="nil"/>
        </w:pBdr>
        <w:rPr>
          <w:b/>
          <w:color w:val="000000"/>
          <w:sz w:val="22"/>
          <w:szCs w:val="22"/>
        </w:rPr>
      </w:pPr>
      <w:r>
        <w:rPr>
          <w:b/>
          <w:sz w:val="22"/>
          <w:szCs w:val="22"/>
        </w:rPr>
        <w:t>Figures</w:t>
      </w:r>
    </w:p>
    <w:p w14:paraId="00000071" w14:textId="77777777" w:rsidR="009418E7" w:rsidRDefault="009418E7">
      <w:pPr>
        <w:pBdr>
          <w:top w:val="nil"/>
          <w:left w:val="nil"/>
          <w:bottom w:val="nil"/>
          <w:right w:val="nil"/>
          <w:between w:val="nil"/>
        </w:pBdr>
        <w:rPr>
          <w:b/>
          <w:color w:val="000000"/>
          <w:sz w:val="22"/>
          <w:szCs w:val="22"/>
        </w:rPr>
      </w:pPr>
    </w:p>
    <w:p w14:paraId="00000072" w14:textId="77777777" w:rsidR="009418E7" w:rsidRDefault="00000000">
      <w:pPr>
        <w:pBdr>
          <w:top w:val="nil"/>
          <w:left w:val="nil"/>
          <w:bottom w:val="nil"/>
          <w:right w:val="nil"/>
          <w:between w:val="nil"/>
        </w:pBdr>
        <w:rPr>
          <w:color w:val="000000"/>
          <w:sz w:val="22"/>
          <w:szCs w:val="22"/>
        </w:rPr>
      </w:pPr>
      <w:r>
        <w:rPr>
          <w:noProof/>
          <w:color w:val="000000"/>
          <w:sz w:val="22"/>
          <w:szCs w:val="22"/>
        </w:rPr>
        <w:lastRenderedPageBreak/>
        <w:drawing>
          <wp:inline distT="0" distB="0" distL="0" distR="0" wp14:anchorId="09AB93F1" wp14:editId="16572BBE">
            <wp:extent cx="5943600" cy="3225800"/>
            <wp:effectExtent l="0" t="0" r="0" b="0"/>
            <wp:docPr id="1073741868" name="image22.png" descr="image15.png"/>
            <wp:cNvGraphicFramePr/>
            <a:graphic xmlns:a="http://schemas.openxmlformats.org/drawingml/2006/main">
              <a:graphicData uri="http://schemas.openxmlformats.org/drawingml/2006/picture">
                <pic:pic xmlns:pic="http://schemas.openxmlformats.org/drawingml/2006/picture">
                  <pic:nvPicPr>
                    <pic:cNvPr id="0" name="image22.png" descr="image15.png"/>
                    <pic:cNvPicPr preferRelativeResize="0"/>
                  </pic:nvPicPr>
                  <pic:blipFill>
                    <a:blip r:embed="rId10"/>
                    <a:srcRect/>
                    <a:stretch>
                      <a:fillRect/>
                    </a:stretch>
                  </pic:blipFill>
                  <pic:spPr>
                    <a:xfrm>
                      <a:off x="0" y="0"/>
                      <a:ext cx="5943600" cy="3225800"/>
                    </a:xfrm>
                    <a:prstGeom prst="rect">
                      <a:avLst/>
                    </a:prstGeom>
                    <a:ln/>
                  </pic:spPr>
                </pic:pic>
              </a:graphicData>
            </a:graphic>
          </wp:inline>
        </w:drawing>
      </w:r>
    </w:p>
    <w:p w14:paraId="00000073" w14:textId="77777777" w:rsidR="009418E7" w:rsidRDefault="00000000">
      <w:pPr>
        <w:pBdr>
          <w:top w:val="nil"/>
          <w:left w:val="nil"/>
          <w:bottom w:val="nil"/>
          <w:right w:val="nil"/>
          <w:between w:val="nil"/>
        </w:pBdr>
        <w:rPr>
          <w:color w:val="000000"/>
          <w:sz w:val="20"/>
          <w:szCs w:val="20"/>
        </w:rPr>
      </w:pPr>
      <w:r>
        <w:rPr>
          <w:b/>
          <w:sz w:val="20"/>
          <w:szCs w:val="20"/>
        </w:rPr>
        <w:t>Figure 1</w:t>
      </w:r>
      <w:r>
        <w:rPr>
          <w:sz w:val="20"/>
          <w:szCs w:val="20"/>
        </w:rPr>
        <w:t>. Distribution of 16S rRNA sampling sites across Mount Hood (MH; panels A, B) and Glacier National Park (GNP; panels C–E), adapted from Miller et al. (2021). Sites are colored by sample type. Inset boxes correspond to zoomed regions with matching border colors.</w:t>
      </w:r>
    </w:p>
    <w:p w14:paraId="00000074" w14:textId="77777777" w:rsidR="009418E7" w:rsidRDefault="009418E7">
      <w:pPr>
        <w:pBdr>
          <w:top w:val="nil"/>
          <w:left w:val="nil"/>
          <w:bottom w:val="nil"/>
          <w:right w:val="nil"/>
          <w:between w:val="nil"/>
        </w:pBdr>
        <w:rPr>
          <w:sz w:val="22"/>
          <w:szCs w:val="22"/>
        </w:rPr>
      </w:pPr>
    </w:p>
    <w:p w14:paraId="00000075" w14:textId="77777777" w:rsidR="009418E7" w:rsidRDefault="00000000">
      <w:pPr>
        <w:pBdr>
          <w:top w:val="nil"/>
          <w:left w:val="nil"/>
          <w:bottom w:val="nil"/>
          <w:right w:val="nil"/>
          <w:between w:val="nil"/>
        </w:pBdr>
        <w:rPr>
          <w:sz w:val="22"/>
          <w:szCs w:val="22"/>
        </w:rPr>
      </w:pPr>
      <w:r>
        <w:rPr>
          <w:noProof/>
          <w:sz w:val="22"/>
          <w:szCs w:val="22"/>
        </w:rPr>
        <w:drawing>
          <wp:inline distT="114300" distB="114300" distL="114300" distR="114300" wp14:anchorId="2935D6ED" wp14:editId="11831B74">
            <wp:extent cx="4672013" cy="3367956"/>
            <wp:effectExtent l="0" t="0" r="0" b="0"/>
            <wp:docPr id="10737418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l="20032" t="12241" r="19711" b="10552"/>
                    <a:stretch>
                      <a:fillRect/>
                    </a:stretch>
                  </pic:blipFill>
                  <pic:spPr>
                    <a:xfrm>
                      <a:off x="0" y="0"/>
                      <a:ext cx="4672013" cy="3367956"/>
                    </a:xfrm>
                    <a:prstGeom prst="rect">
                      <a:avLst/>
                    </a:prstGeom>
                    <a:ln/>
                  </pic:spPr>
                </pic:pic>
              </a:graphicData>
            </a:graphic>
          </wp:inline>
        </w:drawing>
      </w:r>
    </w:p>
    <w:p w14:paraId="00000076" w14:textId="77777777" w:rsidR="009418E7" w:rsidRDefault="00000000">
      <w:pPr>
        <w:pBdr>
          <w:top w:val="nil"/>
          <w:left w:val="nil"/>
          <w:bottom w:val="nil"/>
          <w:right w:val="nil"/>
          <w:between w:val="nil"/>
        </w:pBdr>
        <w:rPr>
          <w:sz w:val="20"/>
          <w:szCs w:val="20"/>
        </w:rPr>
      </w:pPr>
      <w:r>
        <w:rPr>
          <w:b/>
          <w:sz w:val="20"/>
          <w:szCs w:val="20"/>
        </w:rPr>
        <w:t>Figure 2</w:t>
      </w:r>
      <w:r>
        <w:rPr>
          <w:sz w:val="20"/>
          <w:szCs w:val="20"/>
        </w:rPr>
        <w:t>. Principal components analysis (PCA) of physical and geochemical parameters across 50 spring and stream sites from Mount Hood (MH; n = 33) and Glacier National Park (GNP; n = 17). The first two components explain 68.9% of the total variance and differentiate sites at both regional (by color) and local scales. Vectors indicate the contribution of individual variables to PC1/2. Several collinear variables (e.g., HCO</w:t>
      </w:r>
      <w:r>
        <w:rPr>
          <w:sz w:val="20"/>
          <w:szCs w:val="20"/>
          <w:vertAlign w:val="subscript"/>
        </w:rPr>
        <w:t>3</w:t>
      </w:r>
      <w:r>
        <w:rPr>
          <w:sz w:val="20"/>
          <w:szCs w:val="20"/>
          <w:vertAlign w:val="superscript"/>
        </w:rPr>
        <w:t>-</w:t>
      </w:r>
      <w:r>
        <w:rPr>
          <w:sz w:val="20"/>
          <w:szCs w:val="20"/>
        </w:rPr>
        <w:t>, CaCO</w:t>
      </w:r>
      <w:r>
        <w:rPr>
          <w:sz w:val="20"/>
          <w:szCs w:val="20"/>
          <w:vertAlign w:val="subscript"/>
        </w:rPr>
        <w:t>3</w:t>
      </w:r>
      <w:r>
        <w:rPr>
          <w:sz w:val="20"/>
          <w:szCs w:val="20"/>
        </w:rPr>
        <w:t>, SPC, Mg</w:t>
      </w:r>
      <w:r>
        <w:rPr>
          <w:sz w:val="20"/>
          <w:szCs w:val="20"/>
          <w:vertAlign w:val="superscript"/>
        </w:rPr>
        <w:t>2+</w:t>
      </w:r>
      <w:r>
        <w:rPr>
          <w:sz w:val="20"/>
          <w:szCs w:val="20"/>
        </w:rPr>
        <w:t>, TDS, Cl</w:t>
      </w:r>
      <w:r>
        <w:rPr>
          <w:sz w:val="20"/>
          <w:szCs w:val="20"/>
          <w:vertAlign w:val="superscript"/>
        </w:rPr>
        <w:t>-</w:t>
      </w:r>
      <w:r>
        <w:rPr>
          <w:sz w:val="20"/>
          <w:szCs w:val="20"/>
        </w:rPr>
        <w:t>, K</w:t>
      </w:r>
      <w:r>
        <w:rPr>
          <w:sz w:val="20"/>
          <w:szCs w:val="20"/>
          <w:vertAlign w:val="superscript"/>
        </w:rPr>
        <w:t>+</w:t>
      </w:r>
      <w:r>
        <w:rPr>
          <w:sz w:val="20"/>
          <w:szCs w:val="20"/>
        </w:rPr>
        <w:t>) were excluded (</w:t>
      </w:r>
      <w:r>
        <w:rPr>
          <w:i/>
          <w:sz w:val="20"/>
          <w:szCs w:val="20"/>
        </w:rPr>
        <w:t>see Methods</w:t>
      </w:r>
      <w:r>
        <w:rPr>
          <w:sz w:val="20"/>
          <w:szCs w:val="20"/>
        </w:rPr>
        <w:t>). MH’s geothermally influenced warm springs are highlighted as outliers.</w:t>
      </w:r>
    </w:p>
    <w:p w14:paraId="00000077" w14:textId="77777777" w:rsidR="009418E7" w:rsidRDefault="009418E7">
      <w:pPr>
        <w:pBdr>
          <w:top w:val="nil"/>
          <w:left w:val="nil"/>
          <w:bottom w:val="nil"/>
          <w:right w:val="nil"/>
          <w:between w:val="nil"/>
        </w:pBdr>
        <w:rPr>
          <w:b/>
          <w:sz w:val="20"/>
          <w:szCs w:val="20"/>
        </w:rPr>
      </w:pPr>
    </w:p>
    <w:p w14:paraId="00000078" w14:textId="77777777" w:rsidR="009418E7" w:rsidRDefault="009418E7">
      <w:pPr>
        <w:pBdr>
          <w:top w:val="nil"/>
          <w:left w:val="nil"/>
          <w:bottom w:val="nil"/>
          <w:right w:val="nil"/>
          <w:between w:val="nil"/>
        </w:pBdr>
        <w:rPr>
          <w:b/>
          <w:sz w:val="20"/>
          <w:szCs w:val="20"/>
        </w:rPr>
      </w:pPr>
    </w:p>
    <w:p w14:paraId="00000079" w14:textId="77777777" w:rsidR="009418E7" w:rsidRDefault="00000000">
      <w:pPr>
        <w:pBdr>
          <w:top w:val="nil"/>
          <w:left w:val="nil"/>
          <w:bottom w:val="nil"/>
          <w:right w:val="nil"/>
          <w:between w:val="nil"/>
        </w:pBdr>
        <w:rPr>
          <w:color w:val="000000"/>
          <w:sz w:val="22"/>
          <w:szCs w:val="22"/>
        </w:rPr>
      </w:pPr>
      <w:r>
        <w:rPr>
          <w:noProof/>
          <w:sz w:val="22"/>
          <w:szCs w:val="22"/>
        </w:rPr>
        <w:lastRenderedPageBreak/>
        <w:drawing>
          <wp:inline distT="114300" distB="114300" distL="114300" distR="114300" wp14:anchorId="6DC0E8B3" wp14:editId="1CABFC06">
            <wp:extent cx="5943600" cy="2717800"/>
            <wp:effectExtent l="0" t="0" r="0" b="0"/>
            <wp:docPr id="10737418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0000007A" w14:textId="77777777" w:rsidR="009418E7" w:rsidRDefault="00000000">
      <w:pPr>
        <w:pBdr>
          <w:top w:val="nil"/>
          <w:left w:val="nil"/>
          <w:bottom w:val="nil"/>
          <w:right w:val="nil"/>
          <w:between w:val="nil"/>
        </w:pBdr>
        <w:rPr>
          <w:b/>
          <w:sz w:val="20"/>
          <w:szCs w:val="20"/>
        </w:rPr>
      </w:pPr>
      <w:r>
        <w:rPr>
          <w:b/>
          <w:sz w:val="20"/>
          <w:szCs w:val="20"/>
        </w:rPr>
        <w:t>Figure 3</w:t>
      </w:r>
      <w:r>
        <w:rPr>
          <w:sz w:val="20"/>
          <w:szCs w:val="20"/>
        </w:rPr>
        <w:t>. 16S alpha diversity was higher and more variable across Mount Hood sites. Richness and evenness were greater among alpine springs and streams from Mount Hood (n = 29) compared to Glacier National Park (n = 19). Black circles and lines indicate group means and 95% confidence intervals, respectively. Asterisks denote statistical significance (*** = p &lt; 0.001, ** = p &lt; 0.01).</w:t>
      </w:r>
    </w:p>
    <w:p w14:paraId="0000007B" w14:textId="77777777" w:rsidR="009418E7" w:rsidRDefault="009418E7">
      <w:pPr>
        <w:pBdr>
          <w:top w:val="nil"/>
          <w:left w:val="nil"/>
          <w:bottom w:val="nil"/>
          <w:right w:val="nil"/>
          <w:between w:val="nil"/>
        </w:pBdr>
        <w:rPr>
          <w:color w:val="000000"/>
        </w:rPr>
      </w:pPr>
    </w:p>
    <w:p w14:paraId="0000007C" w14:textId="77777777" w:rsidR="009418E7" w:rsidRDefault="00000000">
      <w:pPr>
        <w:pBdr>
          <w:top w:val="nil"/>
          <w:left w:val="nil"/>
          <w:bottom w:val="nil"/>
          <w:right w:val="nil"/>
          <w:between w:val="nil"/>
        </w:pBdr>
        <w:rPr>
          <w:color w:val="000000"/>
          <w:sz w:val="22"/>
          <w:szCs w:val="22"/>
        </w:rPr>
      </w:pPr>
      <w:r>
        <w:rPr>
          <w:noProof/>
          <w:sz w:val="22"/>
          <w:szCs w:val="22"/>
        </w:rPr>
        <w:drawing>
          <wp:inline distT="114300" distB="114300" distL="114300" distR="114300" wp14:anchorId="0CF03DF0" wp14:editId="7784C5CC">
            <wp:extent cx="5943600" cy="3213100"/>
            <wp:effectExtent l="0" t="0" r="0" b="0"/>
            <wp:docPr id="10737418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213100"/>
                    </a:xfrm>
                    <a:prstGeom prst="rect">
                      <a:avLst/>
                    </a:prstGeom>
                    <a:ln/>
                  </pic:spPr>
                </pic:pic>
              </a:graphicData>
            </a:graphic>
          </wp:inline>
        </w:drawing>
      </w:r>
    </w:p>
    <w:p w14:paraId="0000007D" w14:textId="77777777" w:rsidR="009418E7" w:rsidRDefault="00000000">
      <w:pPr>
        <w:pBdr>
          <w:top w:val="nil"/>
          <w:left w:val="nil"/>
          <w:bottom w:val="nil"/>
          <w:right w:val="nil"/>
          <w:between w:val="nil"/>
        </w:pBdr>
        <w:rPr>
          <w:sz w:val="20"/>
          <w:szCs w:val="20"/>
        </w:rPr>
      </w:pPr>
      <w:r>
        <w:rPr>
          <w:b/>
          <w:sz w:val="20"/>
          <w:szCs w:val="20"/>
        </w:rPr>
        <w:t>Figure 4</w:t>
      </w:r>
      <w:r>
        <w:rPr>
          <w:sz w:val="20"/>
          <w:szCs w:val="20"/>
        </w:rPr>
        <w:t>. Glacier ice contributions (f</w:t>
      </w:r>
      <w:r>
        <w:rPr>
          <w:sz w:val="20"/>
          <w:szCs w:val="20"/>
          <w:vertAlign w:val="subscript"/>
        </w:rPr>
        <w:t>i</w:t>
      </w:r>
      <w:r>
        <w:rPr>
          <w:sz w:val="20"/>
          <w:szCs w:val="20"/>
        </w:rPr>
        <w:t>) did not significantly explain alpha diversity. Plots show the relationship between the fractional contribution of glacier ice (fᵢ) and (a) richness or (b) Shannon’s diversity across springs and streams in Mount Hood (MH; n = 29) and Glacier National Park (GNP; n = 19). Weak positive and negative trends within MH and GNP, respectively, were not statistically significant (p &gt; 0.05). Lines and shaded areas represent linear regressions and 95% confidence intervals.</w:t>
      </w:r>
    </w:p>
    <w:p w14:paraId="0000007E" w14:textId="77777777" w:rsidR="009418E7" w:rsidRDefault="009418E7">
      <w:pPr>
        <w:pBdr>
          <w:top w:val="nil"/>
          <w:left w:val="nil"/>
          <w:bottom w:val="nil"/>
          <w:right w:val="nil"/>
          <w:between w:val="nil"/>
        </w:pBdr>
        <w:rPr>
          <w:color w:val="000000"/>
          <w:sz w:val="22"/>
          <w:szCs w:val="22"/>
          <w:highlight w:val="white"/>
        </w:rPr>
      </w:pPr>
    </w:p>
    <w:p w14:paraId="0000007F" w14:textId="77777777" w:rsidR="009418E7" w:rsidRDefault="00000000">
      <w:pPr>
        <w:pBdr>
          <w:top w:val="nil"/>
          <w:left w:val="nil"/>
          <w:bottom w:val="nil"/>
          <w:right w:val="nil"/>
          <w:between w:val="nil"/>
        </w:pBdr>
        <w:ind w:firstLine="720"/>
        <w:rPr>
          <w:sz w:val="22"/>
          <w:szCs w:val="22"/>
          <w:highlight w:val="white"/>
        </w:rPr>
      </w:pPr>
      <w:r>
        <w:rPr>
          <w:noProof/>
        </w:rPr>
        <w:lastRenderedPageBreak/>
        <w:drawing>
          <wp:anchor distT="114300" distB="114300" distL="114300" distR="114300" simplePos="0" relativeHeight="251658240" behindDoc="0" locked="0" layoutInCell="1" hidden="0" allowOverlap="1" wp14:anchorId="3BA52A5B" wp14:editId="10D9B1EA">
            <wp:simplePos x="0" y="0"/>
            <wp:positionH relativeFrom="column">
              <wp:posOffset>485775</wp:posOffset>
            </wp:positionH>
            <wp:positionV relativeFrom="paragraph">
              <wp:posOffset>116205</wp:posOffset>
            </wp:positionV>
            <wp:extent cx="4639945" cy="4270375"/>
            <wp:effectExtent l="0" t="0" r="0" b="0"/>
            <wp:wrapTopAndBottom distT="114300" distB="114300"/>
            <wp:docPr id="10737418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639945" cy="4270375"/>
                    </a:xfrm>
                    <a:prstGeom prst="rect">
                      <a:avLst/>
                    </a:prstGeom>
                    <a:ln/>
                  </pic:spPr>
                </pic:pic>
              </a:graphicData>
            </a:graphic>
            <wp14:sizeRelH relativeFrom="margin">
              <wp14:pctWidth>0</wp14:pctWidth>
            </wp14:sizeRelH>
            <wp14:sizeRelV relativeFrom="margin">
              <wp14:pctHeight>0</wp14:pctHeight>
            </wp14:sizeRelV>
          </wp:anchor>
        </w:drawing>
      </w:r>
    </w:p>
    <w:p w14:paraId="00000080" w14:textId="77777777" w:rsidR="009418E7" w:rsidRDefault="00000000">
      <w:pPr>
        <w:pBdr>
          <w:top w:val="nil"/>
          <w:left w:val="nil"/>
          <w:bottom w:val="nil"/>
          <w:right w:val="nil"/>
          <w:between w:val="nil"/>
        </w:pBdr>
        <w:rPr>
          <w:color w:val="000000"/>
          <w:sz w:val="20"/>
          <w:szCs w:val="20"/>
        </w:rPr>
      </w:pPr>
      <w:r>
        <w:rPr>
          <w:b/>
          <w:color w:val="000000"/>
          <w:sz w:val="20"/>
          <w:szCs w:val="20"/>
        </w:rPr>
        <w:t>Figure 5</w:t>
      </w:r>
      <w:r>
        <w:rPr>
          <w:color w:val="000000"/>
          <w:sz w:val="20"/>
          <w:szCs w:val="20"/>
        </w:rPr>
        <w:t>. Covariation (R</w:t>
      </w:r>
      <w:r>
        <w:rPr>
          <w:color w:val="000000"/>
          <w:sz w:val="20"/>
          <w:szCs w:val="20"/>
          <w:vertAlign w:val="superscript"/>
        </w:rPr>
        <w:t>2</w:t>
      </w:r>
      <w:r>
        <w:rPr>
          <w:color w:val="000000"/>
          <w:sz w:val="20"/>
          <w:szCs w:val="20"/>
        </w:rPr>
        <w:t xml:space="preserve">) of microbial community composition and selected environmental variables in MH and GNP. (filled shapes and colors). Data points are technical replicates. Empty circles and lines represent means and 95% CIs, respectively. Dotted vertical lines – colored by </w:t>
      </w:r>
      <w:r>
        <w:rPr>
          <w:sz w:val="20"/>
          <w:szCs w:val="20"/>
        </w:rPr>
        <w:t xml:space="preserve">location </w:t>
      </w:r>
      <w:r>
        <w:rPr>
          <w:color w:val="000000"/>
          <w:sz w:val="20"/>
          <w:szCs w:val="20"/>
        </w:rPr>
        <w:t xml:space="preserve">– illustrate dissimilar geographic means </w:t>
      </w:r>
      <w:r>
        <w:rPr>
          <w:sz w:val="20"/>
          <w:szCs w:val="20"/>
        </w:rPr>
        <w:t>when considering</w:t>
      </w:r>
      <w:r>
        <w:rPr>
          <w:color w:val="000000"/>
          <w:sz w:val="20"/>
          <w:szCs w:val="20"/>
        </w:rPr>
        <w:t xml:space="preserve"> all environmental variables</w:t>
      </w:r>
      <w:r>
        <w:rPr>
          <w:sz w:val="20"/>
          <w:szCs w:val="20"/>
        </w:rPr>
        <w:t>.</w:t>
      </w:r>
      <w:r>
        <w:rPr>
          <w:color w:val="000000"/>
          <w:sz w:val="20"/>
          <w:szCs w:val="20"/>
        </w:rPr>
        <w:t xml:space="preserve">  </w:t>
      </w:r>
    </w:p>
    <w:p w14:paraId="00000081" w14:textId="77777777" w:rsidR="009418E7" w:rsidRDefault="009418E7">
      <w:pPr>
        <w:pBdr>
          <w:top w:val="nil"/>
          <w:left w:val="nil"/>
          <w:bottom w:val="nil"/>
          <w:right w:val="nil"/>
          <w:between w:val="nil"/>
        </w:pBdr>
        <w:rPr>
          <w:color w:val="000000"/>
          <w:sz w:val="20"/>
          <w:szCs w:val="20"/>
        </w:rPr>
      </w:pPr>
    </w:p>
    <w:p w14:paraId="00000082" w14:textId="77777777" w:rsidR="009418E7" w:rsidRDefault="00000000">
      <w:pPr>
        <w:pBdr>
          <w:top w:val="nil"/>
          <w:left w:val="nil"/>
          <w:bottom w:val="nil"/>
          <w:right w:val="nil"/>
          <w:between w:val="nil"/>
        </w:pBdr>
        <w:rPr>
          <w:color w:val="000000"/>
        </w:rPr>
      </w:pPr>
      <w:r>
        <w:rPr>
          <w:noProof/>
        </w:rPr>
        <w:lastRenderedPageBreak/>
        <w:drawing>
          <wp:inline distT="114300" distB="114300" distL="114300" distR="114300" wp14:anchorId="4A56B9A7" wp14:editId="7C1D1847">
            <wp:extent cx="4262438" cy="3793405"/>
            <wp:effectExtent l="0" t="0" r="0" b="0"/>
            <wp:docPr id="10737418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19551" t="4558" r="22756" b="3988"/>
                    <a:stretch>
                      <a:fillRect/>
                    </a:stretch>
                  </pic:blipFill>
                  <pic:spPr>
                    <a:xfrm>
                      <a:off x="0" y="0"/>
                      <a:ext cx="4262438" cy="3793405"/>
                    </a:xfrm>
                    <a:prstGeom prst="rect">
                      <a:avLst/>
                    </a:prstGeom>
                    <a:ln/>
                  </pic:spPr>
                </pic:pic>
              </a:graphicData>
            </a:graphic>
          </wp:inline>
        </w:drawing>
      </w:r>
    </w:p>
    <w:p w14:paraId="00000083" w14:textId="77777777" w:rsidR="009418E7" w:rsidRDefault="00000000">
      <w:pPr>
        <w:pBdr>
          <w:top w:val="nil"/>
          <w:left w:val="nil"/>
          <w:bottom w:val="nil"/>
          <w:right w:val="nil"/>
          <w:between w:val="nil"/>
        </w:pBdr>
        <w:rPr>
          <w:b/>
          <w:sz w:val="20"/>
          <w:szCs w:val="20"/>
        </w:rPr>
      </w:pPr>
      <w:r>
        <w:rPr>
          <w:b/>
          <w:sz w:val="20"/>
          <w:szCs w:val="20"/>
        </w:rPr>
        <w:t>Figure 6</w:t>
      </w:r>
      <w:r>
        <w:rPr>
          <w:sz w:val="20"/>
          <w:szCs w:val="20"/>
        </w:rPr>
        <w:t>. Geographic separation drives beta diversity in alpine springs and streams. Principal components analysis (PCA) of bacterial communities from Mount Hood (MH) and Glacier National Park (GNP), grouped by geographic location (color and shape). The first two components explain 23.7% of the total variance. Environmental variables were fit as vectors using significant linear regressions (p &lt; 0.05) based on their association with PC1 and PC2. Ellipses represent standard deviation within location-specific groupings.</w:t>
      </w:r>
    </w:p>
    <w:p w14:paraId="00000084" w14:textId="77777777" w:rsidR="009418E7" w:rsidRDefault="00000000">
      <w:pPr>
        <w:pBdr>
          <w:top w:val="nil"/>
          <w:left w:val="nil"/>
          <w:bottom w:val="nil"/>
          <w:right w:val="nil"/>
          <w:between w:val="nil"/>
        </w:pBdr>
        <w:rPr>
          <w:b/>
          <w:sz w:val="20"/>
          <w:szCs w:val="20"/>
        </w:rPr>
      </w:pPr>
      <w:r>
        <w:br w:type="page"/>
      </w:r>
    </w:p>
    <w:p w14:paraId="00000085" w14:textId="0185EB96" w:rsidR="009418E7" w:rsidRDefault="00000000">
      <w:pPr>
        <w:rPr>
          <w:sz w:val="20"/>
          <w:szCs w:val="20"/>
        </w:rPr>
      </w:pPr>
      <w:r>
        <w:rPr>
          <w:b/>
          <w:sz w:val="20"/>
          <w:szCs w:val="20"/>
        </w:rPr>
        <w:lastRenderedPageBreak/>
        <w:t>Figure 7</w:t>
      </w:r>
      <w:r>
        <w:rPr>
          <w:sz w:val="20"/>
          <w:szCs w:val="20"/>
        </w:rPr>
        <w:t xml:space="preserve">. Abundance comparison of prevalent 16S Classes in spring/stream samples where shape indicates primary recharge source (Glacier Meltwater vs. Precipitation), color sample type, and size the relative abundance as a decimal. Classes were selected if they comprised &gt;2% of the total relative abundance of the sample. </w:t>
      </w:r>
      <w:r w:rsidR="00750472">
        <w:rPr>
          <w:sz w:val="20"/>
          <w:szCs w:val="20"/>
        </w:rPr>
        <w:t>Bolded taxa</w:t>
      </w:r>
      <w:r>
        <w:rPr>
          <w:sz w:val="20"/>
          <w:szCs w:val="20"/>
        </w:rPr>
        <w:t xml:space="preserve"> are mentioned in the text (</w:t>
      </w:r>
      <w:r>
        <w:rPr>
          <w:i/>
          <w:sz w:val="20"/>
          <w:szCs w:val="20"/>
        </w:rPr>
        <w:t>Results</w:t>
      </w:r>
      <w:r>
        <w:rPr>
          <w:sz w:val="20"/>
          <w:szCs w:val="20"/>
        </w:rPr>
        <w:t xml:space="preserve">, </w:t>
      </w:r>
      <w:r>
        <w:rPr>
          <w:i/>
          <w:sz w:val="20"/>
          <w:szCs w:val="20"/>
        </w:rPr>
        <w:t>Discussion</w:t>
      </w:r>
      <w:r>
        <w:rPr>
          <w:sz w:val="20"/>
          <w:szCs w:val="20"/>
        </w:rPr>
        <w:t>).</w:t>
      </w:r>
      <w:r>
        <w:rPr>
          <w:noProof/>
        </w:rPr>
        <w:drawing>
          <wp:anchor distT="114300" distB="114300" distL="114300" distR="114300" simplePos="0" relativeHeight="251659264" behindDoc="0" locked="0" layoutInCell="1" hidden="0" allowOverlap="1" wp14:anchorId="0339491E" wp14:editId="47B6B7F9">
            <wp:simplePos x="0" y="0"/>
            <wp:positionH relativeFrom="column">
              <wp:posOffset>-591562</wp:posOffset>
            </wp:positionH>
            <wp:positionV relativeFrom="paragraph">
              <wp:posOffset>114300</wp:posOffset>
            </wp:positionV>
            <wp:extent cx="7182863" cy="5129213"/>
            <wp:effectExtent l="0" t="0" r="0" b="0"/>
            <wp:wrapTopAndBottom distT="114300" distB="114300"/>
            <wp:docPr id="10737418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7182863" cy="5129213"/>
                    </a:xfrm>
                    <a:prstGeom prst="rect">
                      <a:avLst/>
                    </a:prstGeom>
                    <a:ln/>
                  </pic:spPr>
                </pic:pic>
              </a:graphicData>
            </a:graphic>
          </wp:anchor>
        </w:drawing>
      </w:r>
    </w:p>
    <w:p w14:paraId="00000086" w14:textId="77777777" w:rsidR="009418E7" w:rsidRDefault="009418E7">
      <w:pPr>
        <w:rPr>
          <w:sz w:val="20"/>
          <w:szCs w:val="20"/>
        </w:rPr>
      </w:pPr>
    </w:p>
    <w:p w14:paraId="00000087" w14:textId="77777777" w:rsidR="009418E7" w:rsidRDefault="009418E7">
      <w:pPr>
        <w:pBdr>
          <w:top w:val="nil"/>
          <w:left w:val="nil"/>
          <w:bottom w:val="nil"/>
          <w:right w:val="nil"/>
          <w:between w:val="nil"/>
        </w:pBdr>
        <w:rPr>
          <w:b/>
          <w:sz w:val="20"/>
          <w:szCs w:val="20"/>
        </w:rPr>
      </w:pPr>
    </w:p>
    <w:p w14:paraId="00000088" w14:textId="77777777" w:rsidR="009418E7" w:rsidRDefault="00000000">
      <w:pPr>
        <w:pBdr>
          <w:top w:val="nil"/>
          <w:left w:val="nil"/>
          <w:bottom w:val="nil"/>
          <w:right w:val="nil"/>
          <w:between w:val="nil"/>
        </w:pBdr>
        <w:rPr>
          <w:b/>
          <w:color w:val="000000"/>
          <w:sz w:val="20"/>
          <w:szCs w:val="20"/>
        </w:rPr>
      </w:pPr>
      <w:r>
        <w:rPr>
          <w:b/>
          <w:sz w:val="20"/>
          <w:szCs w:val="20"/>
        </w:rPr>
        <w:t>Supplemental Figures</w:t>
      </w:r>
    </w:p>
    <w:p w14:paraId="00000089" w14:textId="77777777" w:rsidR="009418E7" w:rsidRDefault="009418E7">
      <w:pPr>
        <w:pBdr>
          <w:top w:val="nil"/>
          <w:left w:val="nil"/>
          <w:bottom w:val="nil"/>
          <w:right w:val="nil"/>
          <w:between w:val="nil"/>
        </w:pBdr>
        <w:rPr>
          <w:b/>
          <w:color w:val="000000"/>
          <w:sz w:val="20"/>
          <w:szCs w:val="20"/>
          <w:highlight w:val="yellow"/>
        </w:rPr>
      </w:pPr>
    </w:p>
    <w:p w14:paraId="0000008A" w14:textId="77777777" w:rsidR="009418E7" w:rsidRDefault="00000000">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14:anchorId="47BCAE84" wp14:editId="2C7FCD61">
            <wp:extent cx="5943600" cy="2705100"/>
            <wp:effectExtent l="0" t="0" r="0" b="0"/>
            <wp:docPr id="1073741872" name="image12.png" descr="image18.png"/>
            <wp:cNvGraphicFramePr/>
            <a:graphic xmlns:a="http://schemas.openxmlformats.org/drawingml/2006/main">
              <a:graphicData uri="http://schemas.openxmlformats.org/drawingml/2006/picture">
                <pic:pic xmlns:pic="http://schemas.openxmlformats.org/drawingml/2006/picture">
                  <pic:nvPicPr>
                    <pic:cNvPr id="0" name="image12.png" descr="image18.png"/>
                    <pic:cNvPicPr preferRelativeResize="0"/>
                  </pic:nvPicPr>
                  <pic:blipFill>
                    <a:blip r:embed="rId17"/>
                    <a:srcRect/>
                    <a:stretch>
                      <a:fillRect/>
                    </a:stretch>
                  </pic:blipFill>
                  <pic:spPr>
                    <a:xfrm>
                      <a:off x="0" y="0"/>
                      <a:ext cx="5943600" cy="2705100"/>
                    </a:xfrm>
                    <a:prstGeom prst="rect">
                      <a:avLst/>
                    </a:prstGeom>
                    <a:ln/>
                  </pic:spPr>
                </pic:pic>
              </a:graphicData>
            </a:graphic>
          </wp:inline>
        </w:drawing>
      </w:r>
    </w:p>
    <w:p w14:paraId="0000008B" w14:textId="77777777" w:rsidR="009418E7" w:rsidRDefault="00000000">
      <w:pPr>
        <w:pBdr>
          <w:top w:val="nil"/>
          <w:left w:val="nil"/>
          <w:bottom w:val="nil"/>
          <w:right w:val="nil"/>
          <w:between w:val="nil"/>
        </w:pBdr>
        <w:rPr>
          <w:color w:val="000000"/>
          <w:sz w:val="20"/>
          <w:szCs w:val="20"/>
        </w:rPr>
      </w:pPr>
      <w:r>
        <w:rPr>
          <w:b/>
          <w:color w:val="000000"/>
          <w:sz w:val="20"/>
          <w:szCs w:val="20"/>
        </w:rPr>
        <w:t>Figure S1</w:t>
      </w:r>
      <w:r>
        <w:rPr>
          <w:color w:val="000000"/>
          <w:sz w:val="20"/>
          <w:szCs w:val="20"/>
        </w:rPr>
        <w:t xml:space="preserve">. </w:t>
      </w:r>
      <w:r>
        <w:rPr>
          <w:b/>
          <w:color w:val="000000"/>
          <w:sz w:val="20"/>
          <w:szCs w:val="20"/>
        </w:rPr>
        <w:t>Pairwise correlations and distributions of hydrogeochemical variables used in our abiotic PCA, after log</w:t>
      </w:r>
      <w:r>
        <w:rPr>
          <w:color w:val="000000"/>
          <w:sz w:val="20"/>
          <w:szCs w:val="20"/>
        </w:rPr>
        <w:t>₁₀</w:t>
      </w:r>
      <w:r>
        <w:rPr>
          <w:b/>
          <w:color w:val="000000"/>
          <w:sz w:val="20"/>
          <w:szCs w:val="20"/>
        </w:rPr>
        <w:t>(x+1) transformation</w:t>
      </w:r>
      <w:r>
        <w:rPr>
          <w:color w:val="000000"/>
          <w:sz w:val="20"/>
          <w:szCs w:val="20"/>
        </w:rPr>
        <w:t xml:space="preserve">. The Upper triangle shows Pearson correlation coefficients (r). Lower triangle shows scatterplots presenting cross-variable interactions. Variables exhibiting strong collinearity (r &gt; 0.9, highlighted in red) qualified for removal. Diagonal histograms show near-normal distributions, reflecting log10-transformation. This analysis informed variable selection to minimize multicollinearity while supporting biogeochemical interpretations (see </w:t>
      </w:r>
      <w:r>
        <w:rPr>
          <w:i/>
          <w:color w:val="000000"/>
          <w:sz w:val="20"/>
          <w:szCs w:val="20"/>
        </w:rPr>
        <w:t>Methods</w:t>
      </w:r>
      <w:r>
        <w:rPr>
          <w:color w:val="000000"/>
          <w:sz w:val="20"/>
          <w:szCs w:val="20"/>
        </w:rPr>
        <w:t>).</w:t>
      </w:r>
    </w:p>
    <w:p w14:paraId="0000008C" w14:textId="77777777" w:rsidR="009418E7" w:rsidRDefault="009418E7">
      <w:pPr>
        <w:pBdr>
          <w:top w:val="nil"/>
          <w:left w:val="nil"/>
          <w:bottom w:val="nil"/>
          <w:right w:val="nil"/>
          <w:between w:val="nil"/>
        </w:pBdr>
        <w:rPr>
          <w:color w:val="000000"/>
          <w:sz w:val="20"/>
          <w:szCs w:val="20"/>
        </w:rPr>
      </w:pPr>
    </w:p>
    <w:p w14:paraId="0000008D" w14:textId="77777777" w:rsidR="009418E7"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3DF6CA65" wp14:editId="3FBF5B75">
            <wp:extent cx="5943600" cy="2108200"/>
            <wp:effectExtent l="0" t="0" r="0" b="0"/>
            <wp:docPr id="10737418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2108200"/>
                    </a:xfrm>
                    <a:prstGeom prst="rect">
                      <a:avLst/>
                    </a:prstGeom>
                    <a:ln/>
                  </pic:spPr>
                </pic:pic>
              </a:graphicData>
            </a:graphic>
          </wp:inline>
        </w:drawing>
      </w:r>
    </w:p>
    <w:p w14:paraId="0000008E" w14:textId="77777777" w:rsidR="009418E7" w:rsidRDefault="00000000">
      <w:pPr>
        <w:pBdr>
          <w:top w:val="nil"/>
          <w:left w:val="nil"/>
          <w:bottom w:val="nil"/>
          <w:right w:val="nil"/>
          <w:between w:val="nil"/>
        </w:pBdr>
        <w:rPr>
          <w:color w:val="000000"/>
          <w:sz w:val="20"/>
          <w:szCs w:val="20"/>
        </w:rPr>
      </w:pPr>
      <w:r>
        <w:rPr>
          <w:b/>
          <w:color w:val="000000"/>
          <w:sz w:val="20"/>
          <w:szCs w:val="20"/>
        </w:rPr>
        <w:t xml:space="preserve">Figure S2. </w:t>
      </w:r>
      <w:r>
        <w:rPr>
          <w:color w:val="000000"/>
          <w:sz w:val="20"/>
          <w:szCs w:val="20"/>
        </w:rPr>
        <w:t>Rarefaction curve for alpha diversity analyses</w:t>
      </w:r>
      <w:r>
        <w:rPr>
          <w:sz w:val="20"/>
          <w:szCs w:val="20"/>
        </w:rPr>
        <w:t xml:space="preserve"> (</w:t>
      </w:r>
      <w:r>
        <w:rPr>
          <w:b/>
          <w:sz w:val="20"/>
          <w:szCs w:val="20"/>
        </w:rPr>
        <w:t>A</w:t>
      </w:r>
      <w:r>
        <w:rPr>
          <w:sz w:val="20"/>
          <w:szCs w:val="20"/>
        </w:rPr>
        <w:t xml:space="preserve"> = 16S dataset; </w:t>
      </w:r>
      <w:r>
        <w:rPr>
          <w:b/>
          <w:sz w:val="20"/>
          <w:szCs w:val="20"/>
        </w:rPr>
        <w:t>B</w:t>
      </w:r>
      <w:r>
        <w:rPr>
          <w:sz w:val="20"/>
          <w:szCs w:val="20"/>
        </w:rPr>
        <w:t xml:space="preserve"> = 18S dataset). A</w:t>
      </w:r>
      <w:sdt>
        <w:sdtPr>
          <w:tag w:val="goog_rdk_23"/>
          <w:id w:val="-369844374"/>
        </w:sdtPr>
        <w:sdtContent>
          <w:commentRangeStart w:id="22"/>
        </w:sdtContent>
      </w:sdt>
      <w:r>
        <w:rPr>
          <w:sz w:val="20"/>
          <w:szCs w:val="20"/>
        </w:rPr>
        <w:t>bline = Subsampling point</w:t>
      </w:r>
      <w:commentRangeEnd w:id="22"/>
      <w:r>
        <w:commentReference w:id="22"/>
      </w:r>
      <w:r>
        <w:rPr>
          <w:sz w:val="20"/>
          <w:szCs w:val="20"/>
        </w:rPr>
        <w:t>.</w:t>
      </w:r>
    </w:p>
    <w:p w14:paraId="0000008F" w14:textId="77777777" w:rsidR="009418E7" w:rsidRDefault="00000000">
      <w:pPr>
        <w:pBdr>
          <w:top w:val="nil"/>
          <w:left w:val="nil"/>
          <w:bottom w:val="nil"/>
          <w:right w:val="nil"/>
          <w:between w:val="nil"/>
        </w:pBdr>
        <w:rPr>
          <w:color w:val="000000"/>
          <w:sz w:val="20"/>
          <w:szCs w:val="20"/>
        </w:rPr>
      </w:pPr>
      <w:r>
        <w:rPr>
          <w:noProof/>
          <w:sz w:val="20"/>
          <w:szCs w:val="20"/>
        </w:rPr>
        <w:lastRenderedPageBreak/>
        <w:drawing>
          <wp:inline distT="114300" distB="114300" distL="114300" distR="114300" wp14:anchorId="2B247E62" wp14:editId="32113824">
            <wp:extent cx="5943600" cy="2667000"/>
            <wp:effectExtent l="0" t="0" r="0" b="0"/>
            <wp:docPr id="10737418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00000090"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3</w:t>
      </w:r>
      <w:r>
        <w:rPr>
          <w:color w:val="000000"/>
          <w:sz w:val="20"/>
          <w:szCs w:val="20"/>
        </w:rPr>
        <w:t xml:space="preserve">. Variability in </w:t>
      </w:r>
      <w:r>
        <w:rPr>
          <w:i/>
          <w:color w:val="000000"/>
          <w:sz w:val="20"/>
          <w:szCs w:val="20"/>
        </w:rPr>
        <w:t xml:space="preserve">Shannon’s diversity </w:t>
      </w:r>
      <w:r>
        <w:rPr>
          <w:color w:val="000000"/>
          <w:sz w:val="20"/>
          <w:szCs w:val="20"/>
        </w:rPr>
        <w:t>between biological replicates (16S rRNA dataset). X-axis = Replicate # (1-3).</w:t>
      </w:r>
    </w:p>
    <w:p w14:paraId="00000091" w14:textId="77777777" w:rsidR="009418E7" w:rsidRDefault="00000000">
      <w:pPr>
        <w:pBdr>
          <w:top w:val="nil"/>
          <w:left w:val="nil"/>
          <w:bottom w:val="nil"/>
          <w:right w:val="nil"/>
          <w:between w:val="nil"/>
        </w:pBdr>
        <w:rPr>
          <w:color w:val="000000"/>
          <w:sz w:val="20"/>
          <w:szCs w:val="20"/>
        </w:rPr>
      </w:pPr>
      <w:r>
        <w:rPr>
          <w:color w:val="000000"/>
          <w:sz w:val="20"/>
          <w:szCs w:val="20"/>
        </w:rPr>
        <w:br/>
      </w:r>
      <w:r>
        <w:rPr>
          <w:noProof/>
          <w:color w:val="000000"/>
          <w:sz w:val="20"/>
          <w:szCs w:val="20"/>
        </w:rPr>
        <w:drawing>
          <wp:inline distT="114300" distB="114300" distL="114300" distR="114300" wp14:anchorId="59A37BF1" wp14:editId="6FD6B599">
            <wp:extent cx="5943600" cy="2933700"/>
            <wp:effectExtent l="0" t="0" r="0" b="0"/>
            <wp:docPr id="10737418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2933700"/>
                    </a:xfrm>
                    <a:prstGeom prst="rect">
                      <a:avLst/>
                    </a:prstGeom>
                    <a:ln/>
                  </pic:spPr>
                </pic:pic>
              </a:graphicData>
            </a:graphic>
          </wp:inline>
        </w:drawing>
      </w:r>
    </w:p>
    <w:p w14:paraId="00000092"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4</w:t>
      </w:r>
      <w:r>
        <w:rPr>
          <w:color w:val="000000"/>
          <w:sz w:val="20"/>
          <w:szCs w:val="20"/>
        </w:rPr>
        <w:t xml:space="preserve">. Variability in </w:t>
      </w:r>
      <w:r>
        <w:rPr>
          <w:i/>
          <w:sz w:val="20"/>
          <w:szCs w:val="20"/>
        </w:rPr>
        <w:t>Observed richness</w:t>
      </w:r>
      <w:r>
        <w:rPr>
          <w:i/>
          <w:color w:val="000000"/>
          <w:sz w:val="20"/>
          <w:szCs w:val="20"/>
        </w:rPr>
        <w:t xml:space="preserve"> </w:t>
      </w:r>
      <w:r>
        <w:rPr>
          <w:color w:val="000000"/>
          <w:sz w:val="20"/>
          <w:szCs w:val="20"/>
        </w:rPr>
        <w:t xml:space="preserve">between biological replicates (16S rRNA dataset). X-axis = Replicate # (1-3). </w:t>
      </w:r>
    </w:p>
    <w:p w14:paraId="00000093" w14:textId="77777777" w:rsidR="009418E7" w:rsidRDefault="009418E7">
      <w:pPr>
        <w:pBdr>
          <w:top w:val="nil"/>
          <w:left w:val="nil"/>
          <w:bottom w:val="nil"/>
          <w:right w:val="nil"/>
          <w:between w:val="nil"/>
        </w:pBdr>
        <w:rPr>
          <w:color w:val="000000"/>
          <w:sz w:val="20"/>
          <w:szCs w:val="20"/>
        </w:rPr>
      </w:pPr>
    </w:p>
    <w:p w14:paraId="00000094" w14:textId="77777777" w:rsidR="009418E7" w:rsidRDefault="00000000">
      <w:pPr>
        <w:rPr>
          <w:sz w:val="20"/>
          <w:szCs w:val="20"/>
        </w:rPr>
      </w:pPr>
      <w:r>
        <w:rPr>
          <w:noProof/>
          <w:sz w:val="20"/>
          <w:szCs w:val="20"/>
        </w:rPr>
        <w:lastRenderedPageBreak/>
        <w:drawing>
          <wp:inline distT="114300" distB="114300" distL="114300" distR="114300" wp14:anchorId="1B01A1C0" wp14:editId="28A6FD45">
            <wp:extent cx="5943600" cy="2882900"/>
            <wp:effectExtent l="0" t="0" r="0" b="0"/>
            <wp:docPr id="10737418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00000095" w14:textId="77777777" w:rsidR="009418E7" w:rsidRDefault="00000000">
      <w:pPr>
        <w:rPr>
          <w:sz w:val="20"/>
          <w:szCs w:val="20"/>
        </w:rPr>
      </w:pPr>
      <w:r>
        <w:rPr>
          <w:b/>
          <w:sz w:val="20"/>
          <w:szCs w:val="20"/>
        </w:rPr>
        <w:t>Figure S5</w:t>
      </w:r>
      <w:r>
        <w:rPr>
          <w:sz w:val="20"/>
          <w:szCs w:val="20"/>
        </w:rPr>
        <w:t xml:space="preserve">. PCA demonstrating variability between </w:t>
      </w:r>
      <w:r>
        <w:rPr>
          <w:b/>
          <w:sz w:val="20"/>
          <w:szCs w:val="20"/>
        </w:rPr>
        <w:t>biological replicates</w:t>
      </w:r>
      <w:r>
        <w:rPr>
          <w:sz w:val="20"/>
          <w:szCs w:val="20"/>
        </w:rPr>
        <w:t xml:space="preserve"> (16S rRNA dataset).</w:t>
      </w:r>
    </w:p>
    <w:p w14:paraId="00000096" w14:textId="77777777" w:rsidR="009418E7" w:rsidRDefault="009418E7">
      <w:pPr>
        <w:rPr>
          <w:sz w:val="20"/>
          <w:szCs w:val="20"/>
        </w:rPr>
      </w:pPr>
    </w:p>
    <w:p w14:paraId="00000097" w14:textId="77777777" w:rsidR="009418E7" w:rsidRDefault="009418E7">
      <w:pPr>
        <w:rPr>
          <w:sz w:val="20"/>
          <w:szCs w:val="20"/>
        </w:rPr>
      </w:pPr>
    </w:p>
    <w:tbl>
      <w:tblPr>
        <w:tblStyle w:val="a"/>
        <w:tblW w:w="7170" w:type="dxa"/>
        <w:tblBorders>
          <w:top w:val="nil"/>
          <w:left w:val="nil"/>
          <w:bottom w:val="nil"/>
          <w:right w:val="nil"/>
          <w:insideH w:val="nil"/>
          <w:insideV w:val="nil"/>
        </w:tblBorders>
        <w:tblLayout w:type="fixed"/>
        <w:tblLook w:val="0600" w:firstRow="0" w:lastRow="0" w:firstColumn="0" w:lastColumn="0" w:noHBand="1" w:noVBand="1"/>
      </w:tblPr>
      <w:tblGrid>
        <w:gridCol w:w="2670"/>
        <w:gridCol w:w="1620"/>
        <w:gridCol w:w="1425"/>
        <w:gridCol w:w="1455"/>
      </w:tblGrid>
      <w:tr w:rsidR="009418E7" w14:paraId="1B51666F" w14:textId="77777777">
        <w:trPr>
          <w:trHeight w:val="415"/>
        </w:trPr>
        <w:tc>
          <w:tcPr>
            <w:tcW w:w="2670" w:type="dxa"/>
            <w:tcBorders>
              <w:top w:val="nil"/>
              <w:left w:val="nil"/>
              <w:bottom w:val="single" w:sz="6" w:space="0" w:color="000000"/>
              <w:right w:val="nil"/>
            </w:tcBorders>
            <w:tcMar>
              <w:top w:w="20" w:type="dxa"/>
              <w:left w:w="20" w:type="dxa"/>
              <w:bottom w:w="100" w:type="dxa"/>
              <w:right w:w="20" w:type="dxa"/>
            </w:tcMar>
            <w:vAlign w:val="bottom"/>
          </w:tcPr>
          <w:p w14:paraId="00000098" w14:textId="77777777" w:rsidR="009418E7" w:rsidRDefault="00000000">
            <w:pPr>
              <w:rPr>
                <w:sz w:val="16"/>
                <w:szCs w:val="16"/>
              </w:rPr>
            </w:pPr>
            <w:r>
              <w:rPr>
                <w:b/>
                <w:sz w:val="20"/>
                <w:szCs w:val="20"/>
              </w:rPr>
              <w:t>Site</w:t>
            </w:r>
          </w:p>
        </w:tc>
        <w:tc>
          <w:tcPr>
            <w:tcW w:w="1620" w:type="dxa"/>
            <w:tcBorders>
              <w:top w:val="nil"/>
              <w:left w:val="nil"/>
              <w:bottom w:val="single" w:sz="6" w:space="0" w:color="000000"/>
              <w:right w:val="nil"/>
            </w:tcBorders>
            <w:tcMar>
              <w:top w:w="20" w:type="dxa"/>
              <w:left w:w="20" w:type="dxa"/>
              <w:bottom w:w="100" w:type="dxa"/>
              <w:right w:w="20" w:type="dxa"/>
            </w:tcMar>
            <w:vAlign w:val="bottom"/>
          </w:tcPr>
          <w:p w14:paraId="00000099" w14:textId="77777777" w:rsidR="009418E7" w:rsidRDefault="00000000">
            <w:pPr>
              <w:rPr>
                <w:sz w:val="16"/>
                <w:szCs w:val="16"/>
              </w:rPr>
            </w:pPr>
            <w:r>
              <w:rPr>
                <w:b/>
                <w:sz w:val="20"/>
                <w:szCs w:val="20"/>
              </w:rPr>
              <w:t>Mean_Distance</w:t>
            </w:r>
          </w:p>
        </w:tc>
        <w:tc>
          <w:tcPr>
            <w:tcW w:w="1425" w:type="dxa"/>
            <w:tcBorders>
              <w:top w:val="nil"/>
              <w:left w:val="nil"/>
              <w:bottom w:val="single" w:sz="6" w:space="0" w:color="000000"/>
              <w:right w:val="nil"/>
            </w:tcBorders>
            <w:tcMar>
              <w:top w:w="20" w:type="dxa"/>
              <w:left w:w="20" w:type="dxa"/>
              <w:bottom w:w="100" w:type="dxa"/>
              <w:right w:w="20" w:type="dxa"/>
            </w:tcMar>
            <w:vAlign w:val="bottom"/>
          </w:tcPr>
          <w:p w14:paraId="0000009A" w14:textId="77777777" w:rsidR="009418E7" w:rsidRDefault="00000000">
            <w:pPr>
              <w:rPr>
                <w:sz w:val="16"/>
                <w:szCs w:val="16"/>
              </w:rPr>
            </w:pPr>
            <w:r>
              <w:rPr>
                <w:b/>
                <w:sz w:val="20"/>
                <w:szCs w:val="20"/>
              </w:rPr>
              <w:t>SD_Distance</w:t>
            </w:r>
          </w:p>
        </w:tc>
        <w:tc>
          <w:tcPr>
            <w:tcW w:w="1455" w:type="dxa"/>
            <w:tcBorders>
              <w:top w:val="nil"/>
              <w:left w:val="nil"/>
              <w:bottom w:val="single" w:sz="6" w:space="0" w:color="000000"/>
              <w:right w:val="nil"/>
            </w:tcBorders>
            <w:tcMar>
              <w:top w:w="20" w:type="dxa"/>
              <w:left w:w="20" w:type="dxa"/>
              <w:bottom w:w="100" w:type="dxa"/>
              <w:right w:w="20" w:type="dxa"/>
            </w:tcMar>
            <w:vAlign w:val="bottom"/>
          </w:tcPr>
          <w:p w14:paraId="0000009B" w14:textId="77777777" w:rsidR="009418E7" w:rsidRDefault="00000000">
            <w:pPr>
              <w:rPr>
                <w:sz w:val="16"/>
                <w:szCs w:val="16"/>
              </w:rPr>
            </w:pPr>
            <w:r>
              <w:rPr>
                <w:b/>
                <w:sz w:val="20"/>
                <w:szCs w:val="20"/>
              </w:rPr>
              <w:t>N_Pairs</w:t>
            </w:r>
          </w:p>
        </w:tc>
      </w:tr>
      <w:tr w:rsidR="009418E7" w14:paraId="1CD37662"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9C" w14:textId="77777777" w:rsidR="009418E7" w:rsidRDefault="00000000">
            <w:pPr>
              <w:rPr>
                <w:sz w:val="16"/>
                <w:szCs w:val="16"/>
              </w:rPr>
            </w:pPr>
            <w:r>
              <w:rPr>
                <w:sz w:val="20"/>
                <w:szCs w:val="20"/>
              </w:rPr>
              <w:t>Buzzard Fountain Spring</w:t>
            </w:r>
          </w:p>
        </w:tc>
        <w:tc>
          <w:tcPr>
            <w:tcW w:w="1620" w:type="dxa"/>
            <w:tcBorders>
              <w:top w:val="nil"/>
              <w:left w:val="nil"/>
              <w:bottom w:val="nil"/>
              <w:right w:val="nil"/>
            </w:tcBorders>
            <w:tcMar>
              <w:top w:w="20" w:type="dxa"/>
              <w:left w:w="20" w:type="dxa"/>
              <w:bottom w:w="100" w:type="dxa"/>
              <w:right w:w="20" w:type="dxa"/>
            </w:tcMar>
            <w:vAlign w:val="bottom"/>
          </w:tcPr>
          <w:p w14:paraId="0000009D" w14:textId="77777777" w:rsidR="009418E7" w:rsidRDefault="00000000">
            <w:pPr>
              <w:rPr>
                <w:sz w:val="16"/>
                <w:szCs w:val="16"/>
              </w:rPr>
            </w:pPr>
            <w:r>
              <w:rPr>
                <w:sz w:val="20"/>
                <w:szCs w:val="20"/>
              </w:rPr>
              <w:t>0.517137119</w:t>
            </w:r>
          </w:p>
        </w:tc>
        <w:tc>
          <w:tcPr>
            <w:tcW w:w="1425" w:type="dxa"/>
            <w:tcBorders>
              <w:top w:val="nil"/>
              <w:left w:val="nil"/>
              <w:bottom w:val="nil"/>
              <w:right w:val="nil"/>
            </w:tcBorders>
            <w:tcMar>
              <w:top w:w="20" w:type="dxa"/>
              <w:left w:w="20" w:type="dxa"/>
              <w:bottom w:w="100" w:type="dxa"/>
              <w:right w:w="20" w:type="dxa"/>
            </w:tcMar>
            <w:vAlign w:val="bottom"/>
          </w:tcPr>
          <w:p w14:paraId="0000009E"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9F" w14:textId="77777777" w:rsidR="009418E7" w:rsidRDefault="00000000">
            <w:pPr>
              <w:rPr>
                <w:sz w:val="16"/>
                <w:szCs w:val="16"/>
              </w:rPr>
            </w:pPr>
            <w:r>
              <w:rPr>
                <w:sz w:val="20"/>
                <w:szCs w:val="20"/>
              </w:rPr>
              <w:t>1</w:t>
            </w:r>
          </w:p>
        </w:tc>
      </w:tr>
      <w:tr w:rsidR="009418E7" w14:paraId="77716112"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A0" w14:textId="77777777" w:rsidR="009418E7" w:rsidRDefault="00000000">
            <w:pPr>
              <w:rPr>
                <w:sz w:val="16"/>
                <w:szCs w:val="16"/>
              </w:rPr>
            </w:pPr>
            <w:r>
              <w:rPr>
                <w:sz w:val="20"/>
                <w:szCs w:val="20"/>
              </w:rPr>
              <w:t>Choss Seep</w:t>
            </w:r>
          </w:p>
        </w:tc>
        <w:tc>
          <w:tcPr>
            <w:tcW w:w="1620" w:type="dxa"/>
            <w:tcBorders>
              <w:top w:val="nil"/>
              <w:left w:val="nil"/>
              <w:bottom w:val="nil"/>
              <w:right w:val="nil"/>
            </w:tcBorders>
            <w:tcMar>
              <w:top w:w="20" w:type="dxa"/>
              <w:left w:w="20" w:type="dxa"/>
              <w:bottom w:w="100" w:type="dxa"/>
              <w:right w:w="20" w:type="dxa"/>
            </w:tcMar>
            <w:vAlign w:val="bottom"/>
          </w:tcPr>
          <w:p w14:paraId="000000A1" w14:textId="77777777" w:rsidR="009418E7" w:rsidRDefault="00000000">
            <w:pPr>
              <w:rPr>
                <w:sz w:val="16"/>
                <w:szCs w:val="16"/>
              </w:rPr>
            </w:pPr>
            <w:r>
              <w:rPr>
                <w:sz w:val="20"/>
                <w:szCs w:val="20"/>
              </w:rPr>
              <w:t>0.499561211</w:t>
            </w:r>
          </w:p>
        </w:tc>
        <w:tc>
          <w:tcPr>
            <w:tcW w:w="1425" w:type="dxa"/>
            <w:tcBorders>
              <w:top w:val="nil"/>
              <w:left w:val="nil"/>
              <w:bottom w:val="nil"/>
              <w:right w:val="nil"/>
            </w:tcBorders>
            <w:tcMar>
              <w:top w:w="20" w:type="dxa"/>
              <w:left w:w="20" w:type="dxa"/>
              <w:bottom w:w="100" w:type="dxa"/>
              <w:right w:w="20" w:type="dxa"/>
            </w:tcMar>
            <w:vAlign w:val="bottom"/>
          </w:tcPr>
          <w:p w14:paraId="000000A2"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A3" w14:textId="77777777" w:rsidR="009418E7" w:rsidRDefault="00000000">
            <w:pPr>
              <w:rPr>
                <w:sz w:val="16"/>
                <w:szCs w:val="16"/>
              </w:rPr>
            </w:pPr>
            <w:r>
              <w:rPr>
                <w:sz w:val="20"/>
                <w:szCs w:val="20"/>
              </w:rPr>
              <w:t>1</w:t>
            </w:r>
          </w:p>
        </w:tc>
      </w:tr>
      <w:tr w:rsidR="009418E7" w14:paraId="53A5D6B7"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A4" w14:textId="77777777" w:rsidR="009418E7" w:rsidRDefault="00000000">
            <w:pPr>
              <w:rPr>
                <w:sz w:val="16"/>
                <w:szCs w:val="16"/>
              </w:rPr>
            </w:pPr>
            <w:r>
              <w:rPr>
                <w:sz w:val="20"/>
                <w:szCs w:val="20"/>
              </w:rPr>
              <w:t>Grinnell Spring</w:t>
            </w:r>
          </w:p>
        </w:tc>
        <w:tc>
          <w:tcPr>
            <w:tcW w:w="1620" w:type="dxa"/>
            <w:tcBorders>
              <w:top w:val="nil"/>
              <w:left w:val="nil"/>
              <w:bottom w:val="nil"/>
              <w:right w:val="nil"/>
            </w:tcBorders>
            <w:tcMar>
              <w:top w:w="20" w:type="dxa"/>
              <w:left w:w="20" w:type="dxa"/>
              <w:bottom w:w="100" w:type="dxa"/>
              <w:right w:w="20" w:type="dxa"/>
            </w:tcMar>
            <w:vAlign w:val="bottom"/>
          </w:tcPr>
          <w:p w14:paraId="000000A5" w14:textId="77777777" w:rsidR="009418E7" w:rsidRDefault="00000000">
            <w:pPr>
              <w:rPr>
                <w:sz w:val="16"/>
                <w:szCs w:val="16"/>
              </w:rPr>
            </w:pPr>
            <w:r>
              <w:rPr>
                <w:sz w:val="20"/>
                <w:szCs w:val="20"/>
              </w:rPr>
              <w:t>0.80879201</w:t>
            </w:r>
          </w:p>
        </w:tc>
        <w:tc>
          <w:tcPr>
            <w:tcW w:w="1425" w:type="dxa"/>
            <w:tcBorders>
              <w:top w:val="nil"/>
              <w:left w:val="nil"/>
              <w:bottom w:val="nil"/>
              <w:right w:val="nil"/>
            </w:tcBorders>
            <w:tcMar>
              <w:top w:w="20" w:type="dxa"/>
              <w:left w:w="20" w:type="dxa"/>
              <w:bottom w:w="100" w:type="dxa"/>
              <w:right w:w="20" w:type="dxa"/>
            </w:tcMar>
            <w:vAlign w:val="bottom"/>
          </w:tcPr>
          <w:p w14:paraId="000000A6"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A7" w14:textId="77777777" w:rsidR="009418E7" w:rsidRDefault="00000000">
            <w:pPr>
              <w:rPr>
                <w:sz w:val="16"/>
                <w:szCs w:val="16"/>
              </w:rPr>
            </w:pPr>
            <w:r>
              <w:rPr>
                <w:sz w:val="20"/>
                <w:szCs w:val="20"/>
              </w:rPr>
              <w:t>1</w:t>
            </w:r>
          </w:p>
        </w:tc>
      </w:tr>
      <w:tr w:rsidR="009418E7" w14:paraId="1C2B08F8"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A8" w14:textId="77777777" w:rsidR="009418E7" w:rsidRDefault="00000000">
            <w:pPr>
              <w:rPr>
                <w:sz w:val="16"/>
                <w:szCs w:val="16"/>
              </w:rPr>
            </w:pPr>
            <w:r>
              <w:rPr>
                <w:sz w:val="20"/>
                <w:szCs w:val="20"/>
              </w:rPr>
              <w:t>James Spring</w:t>
            </w:r>
          </w:p>
        </w:tc>
        <w:tc>
          <w:tcPr>
            <w:tcW w:w="1620" w:type="dxa"/>
            <w:tcBorders>
              <w:top w:val="nil"/>
              <w:left w:val="nil"/>
              <w:bottom w:val="nil"/>
              <w:right w:val="nil"/>
            </w:tcBorders>
            <w:tcMar>
              <w:top w:w="20" w:type="dxa"/>
              <w:left w:w="20" w:type="dxa"/>
              <w:bottom w:w="100" w:type="dxa"/>
              <w:right w:w="20" w:type="dxa"/>
            </w:tcMar>
            <w:vAlign w:val="bottom"/>
          </w:tcPr>
          <w:p w14:paraId="000000A9" w14:textId="77777777" w:rsidR="009418E7" w:rsidRDefault="00000000">
            <w:pPr>
              <w:rPr>
                <w:sz w:val="16"/>
                <w:szCs w:val="16"/>
              </w:rPr>
            </w:pPr>
            <w:r>
              <w:rPr>
                <w:sz w:val="20"/>
                <w:szCs w:val="20"/>
              </w:rPr>
              <w:t>0.484165717</w:t>
            </w:r>
          </w:p>
        </w:tc>
        <w:tc>
          <w:tcPr>
            <w:tcW w:w="1425" w:type="dxa"/>
            <w:tcBorders>
              <w:top w:val="nil"/>
              <w:left w:val="nil"/>
              <w:bottom w:val="nil"/>
              <w:right w:val="nil"/>
            </w:tcBorders>
            <w:tcMar>
              <w:top w:w="20" w:type="dxa"/>
              <w:left w:w="20" w:type="dxa"/>
              <w:bottom w:w="100" w:type="dxa"/>
              <w:right w:w="20" w:type="dxa"/>
            </w:tcMar>
            <w:vAlign w:val="bottom"/>
          </w:tcPr>
          <w:p w14:paraId="000000AA"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AB" w14:textId="77777777" w:rsidR="009418E7" w:rsidRDefault="00000000">
            <w:pPr>
              <w:rPr>
                <w:sz w:val="16"/>
                <w:szCs w:val="16"/>
              </w:rPr>
            </w:pPr>
            <w:r>
              <w:rPr>
                <w:sz w:val="20"/>
                <w:szCs w:val="20"/>
              </w:rPr>
              <w:t>1</w:t>
            </w:r>
          </w:p>
        </w:tc>
      </w:tr>
      <w:tr w:rsidR="009418E7" w14:paraId="3A03C772"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AC" w14:textId="77777777" w:rsidR="009418E7" w:rsidRDefault="00000000">
            <w:pPr>
              <w:rPr>
                <w:sz w:val="16"/>
                <w:szCs w:val="16"/>
              </w:rPr>
            </w:pPr>
            <w:r>
              <w:rPr>
                <w:sz w:val="20"/>
                <w:szCs w:val="20"/>
              </w:rPr>
              <w:t>Lunch Creek Spring</w:t>
            </w:r>
          </w:p>
        </w:tc>
        <w:tc>
          <w:tcPr>
            <w:tcW w:w="1620" w:type="dxa"/>
            <w:tcBorders>
              <w:top w:val="nil"/>
              <w:left w:val="nil"/>
              <w:bottom w:val="nil"/>
              <w:right w:val="nil"/>
            </w:tcBorders>
            <w:tcMar>
              <w:top w:w="20" w:type="dxa"/>
              <w:left w:w="20" w:type="dxa"/>
              <w:bottom w:w="100" w:type="dxa"/>
              <w:right w:w="20" w:type="dxa"/>
            </w:tcMar>
            <w:vAlign w:val="bottom"/>
          </w:tcPr>
          <w:p w14:paraId="000000AD" w14:textId="77777777" w:rsidR="009418E7" w:rsidRDefault="00000000">
            <w:pPr>
              <w:rPr>
                <w:sz w:val="16"/>
                <w:szCs w:val="16"/>
              </w:rPr>
            </w:pPr>
            <w:r>
              <w:rPr>
                <w:sz w:val="20"/>
                <w:szCs w:val="20"/>
              </w:rPr>
              <w:t>0.782153686</w:t>
            </w:r>
          </w:p>
        </w:tc>
        <w:tc>
          <w:tcPr>
            <w:tcW w:w="1425" w:type="dxa"/>
            <w:tcBorders>
              <w:top w:val="nil"/>
              <w:left w:val="nil"/>
              <w:bottom w:val="nil"/>
              <w:right w:val="nil"/>
            </w:tcBorders>
            <w:tcMar>
              <w:top w:w="20" w:type="dxa"/>
              <w:left w:w="20" w:type="dxa"/>
              <w:bottom w:w="100" w:type="dxa"/>
              <w:right w:w="20" w:type="dxa"/>
            </w:tcMar>
            <w:vAlign w:val="bottom"/>
          </w:tcPr>
          <w:p w14:paraId="000000AE"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AF" w14:textId="77777777" w:rsidR="009418E7" w:rsidRDefault="00000000">
            <w:pPr>
              <w:rPr>
                <w:sz w:val="16"/>
                <w:szCs w:val="16"/>
              </w:rPr>
            </w:pPr>
            <w:r>
              <w:rPr>
                <w:sz w:val="20"/>
                <w:szCs w:val="20"/>
              </w:rPr>
              <w:t>1</w:t>
            </w:r>
          </w:p>
        </w:tc>
      </w:tr>
      <w:tr w:rsidR="009418E7" w14:paraId="3E07207A"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B0" w14:textId="77777777" w:rsidR="009418E7" w:rsidRDefault="00000000">
            <w:pPr>
              <w:rPr>
                <w:sz w:val="16"/>
                <w:szCs w:val="16"/>
              </w:rPr>
            </w:pPr>
            <w:r>
              <w:rPr>
                <w:sz w:val="20"/>
                <w:szCs w:val="20"/>
              </w:rPr>
              <w:t>Mineral Creek Tributary</w:t>
            </w:r>
          </w:p>
        </w:tc>
        <w:tc>
          <w:tcPr>
            <w:tcW w:w="1620" w:type="dxa"/>
            <w:tcBorders>
              <w:top w:val="nil"/>
              <w:left w:val="nil"/>
              <w:bottom w:val="nil"/>
              <w:right w:val="nil"/>
            </w:tcBorders>
            <w:tcMar>
              <w:top w:w="20" w:type="dxa"/>
              <w:left w:w="20" w:type="dxa"/>
              <w:bottom w:w="100" w:type="dxa"/>
              <w:right w:w="20" w:type="dxa"/>
            </w:tcMar>
            <w:vAlign w:val="bottom"/>
          </w:tcPr>
          <w:p w14:paraId="000000B1" w14:textId="77777777" w:rsidR="009418E7" w:rsidRDefault="00000000">
            <w:pPr>
              <w:rPr>
                <w:sz w:val="16"/>
                <w:szCs w:val="16"/>
              </w:rPr>
            </w:pPr>
            <w:r>
              <w:rPr>
                <w:sz w:val="20"/>
                <w:szCs w:val="20"/>
              </w:rPr>
              <w:t>0.702648236</w:t>
            </w:r>
          </w:p>
        </w:tc>
        <w:tc>
          <w:tcPr>
            <w:tcW w:w="1425" w:type="dxa"/>
            <w:tcBorders>
              <w:top w:val="nil"/>
              <w:left w:val="nil"/>
              <w:bottom w:val="nil"/>
              <w:right w:val="nil"/>
            </w:tcBorders>
            <w:tcMar>
              <w:top w:w="20" w:type="dxa"/>
              <w:left w:w="20" w:type="dxa"/>
              <w:bottom w:w="100" w:type="dxa"/>
              <w:right w:w="20" w:type="dxa"/>
            </w:tcMar>
            <w:vAlign w:val="bottom"/>
          </w:tcPr>
          <w:p w14:paraId="000000B2"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B3" w14:textId="77777777" w:rsidR="009418E7" w:rsidRDefault="00000000">
            <w:pPr>
              <w:rPr>
                <w:sz w:val="16"/>
                <w:szCs w:val="16"/>
              </w:rPr>
            </w:pPr>
            <w:r>
              <w:rPr>
                <w:sz w:val="20"/>
                <w:szCs w:val="20"/>
              </w:rPr>
              <w:t>1</w:t>
            </w:r>
          </w:p>
        </w:tc>
      </w:tr>
      <w:tr w:rsidR="009418E7" w14:paraId="3275CDC6"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B4" w14:textId="77777777" w:rsidR="009418E7" w:rsidRDefault="00000000">
            <w:pPr>
              <w:rPr>
                <w:sz w:val="16"/>
                <w:szCs w:val="16"/>
              </w:rPr>
            </w:pPr>
            <w:r>
              <w:rPr>
                <w:sz w:val="20"/>
                <w:szCs w:val="20"/>
              </w:rPr>
              <w:t>Mountain Goat Spring</w:t>
            </w:r>
          </w:p>
        </w:tc>
        <w:tc>
          <w:tcPr>
            <w:tcW w:w="1620" w:type="dxa"/>
            <w:tcBorders>
              <w:top w:val="nil"/>
              <w:left w:val="nil"/>
              <w:bottom w:val="nil"/>
              <w:right w:val="nil"/>
            </w:tcBorders>
            <w:tcMar>
              <w:top w:w="20" w:type="dxa"/>
              <w:left w:w="20" w:type="dxa"/>
              <w:bottom w:w="100" w:type="dxa"/>
              <w:right w:w="20" w:type="dxa"/>
            </w:tcMar>
            <w:vAlign w:val="bottom"/>
          </w:tcPr>
          <w:p w14:paraId="000000B5" w14:textId="77777777" w:rsidR="009418E7" w:rsidRDefault="00000000">
            <w:pPr>
              <w:rPr>
                <w:sz w:val="16"/>
                <w:szCs w:val="16"/>
              </w:rPr>
            </w:pPr>
            <w:r>
              <w:rPr>
                <w:sz w:val="20"/>
                <w:szCs w:val="20"/>
              </w:rPr>
              <w:t>0.643205554</w:t>
            </w:r>
          </w:p>
        </w:tc>
        <w:tc>
          <w:tcPr>
            <w:tcW w:w="1425" w:type="dxa"/>
            <w:tcBorders>
              <w:top w:val="nil"/>
              <w:left w:val="nil"/>
              <w:bottom w:val="nil"/>
              <w:right w:val="nil"/>
            </w:tcBorders>
            <w:tcMar>
              <w:top w:w="20" w:type="dxa"/>
              <w:left w:w="20" w:type="dxa"/>
              <w:bottom w:w="100" w:type="dxa"/>
              <w:right w:w="20" w:type="dxa"/>
            </w:tcMar>
            <w:vAlign w:val="bottom"/>
          </w:tcPr>
          <w:p w14:paraId="000000B6"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B7" w14:textId="77777777" w:rsidR="009418E7" w:rsidRDefault="00000000">
            <w:pPr>
              <w:rPr>
                <w:sz w:val="16"/>
                <w:szCs w:val="16"/>
              </w:rPr>
            </w:pPr>
            <w:r>
              <w:rPr>
                <w:sz w:val="20"/>
                <w:szCs w:val="20"/>
              </w:rPr>
              <w:t>1</w:t>
            </w:r>
          </w:p>
        </w:tc>
      </w:tr>
      <w:tr w:rsidR="009418E7" w14:paraId="6C63FC85"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B8" w14:textId="77777777" w:rsidR="009418E7" w:rsidRDefault="00000000">
            <w:pPr>
              <w:rPr>
                <w:sz w:val="16"/>
                <w:szCs w:val="16"/>
              </w:rPr>
            </w:pPr>
            <w:r>
              <w:rPr>
                <w:sz w:val="20"/>
                <w:szCs w:val="20"/>
              </w:rPr>
              <w:t>Palmer B Spring</w:t>
            </w:r>
          </w:p>
        </w:tc>
        <w:tc>
          <w:tcPr>
            <w:tcW w:w="1620" w:type="dxa"/>
            <w:tcBorders>
              <w:top w:val="nil"/>
              <w:left w:val="nil"/>
              <w:bottom w:val="nil"/>
              <w:right w:val="nil"/>
            </w:tcBorders>
            <w:tcMar>
              <w:top w:w="20" w:type="dxa"/>
              <w:left w:w="20" w:type="dxa"/>
              <w:bottom w:w="100" w:type="dxa"/>
              <w:right w:w="20" w:type="dxa"/>
            </w:tcMar>
            <w:vAlign w:val="bottom"/>
          </w:tcPr>
          <w:p w14:paraId="000000B9" w14:textId="77777777" w:rsidR="009418E7" w:rsidRDefault="00000000">
            <w:pPr>
              <w:rPr>
                <w:sz w:val="16"/>
                <w:szCs w:val="16"/>
              </w:rPr>
            </w:pPr>
            <w:r>
              <w:rPr>
                <w:sz w:val="20"/>
                <w:szCs w:val="20"/>
              </w:rPr>
              <w:t>0.910000821</w:t>
            </w:r>
          </w:p>
        </w:tc>
        <w:tc>
          <w:tcPr>
            <w:tcW w:w="1425" w:type="dxa"/>
            <w:tcBorders>
              <w:top w:val="nil"/>
              <w:left w:val="nil"/>
              <w:bottom w:val="nil"/>
              <w:right w:val="nil"/>
            </w:tcBorders>
            <w:tcMar>
              <w:top w:w="20" w:type="dxa"/>
              <w:left w:w="20" w:type="dxa"/>
              <w:bottom w:w="100" w:type="dxa"/>
              <w:right w:w="20" w:type="dxa"/>
            </w:tcMar>
            <w:vAlign w:val="bottom"/>
          </w:tcPr>
          <w:p w14:paraId="000000BA"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BB" w14:textId="77777777" w:rsidR="009418E7" w:rsidRDefault="00000000">
            <w:pPr>
              <w:rPr>
                <w:sz w:val="16"/>
                <w:szCs w:val="16"/>
              </w:rPr>
            </w:pPr>
            <w:r>
              <w:rPr>
                <w:sz w:val="20"/>
                <w:szCs w:val="20"/>
              </w:rPr>
              <w:t>1</w:t>
            </w:r>
          </w:p>
        </w:tc>
      </w:tr>
      <w:tr w:rsidR="009418E7" w14:paraId="52DB611E"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BC" w14:textId="77777777" w:rsidR="009418E7" w:rsidRDefault="00000000">
            <w:pPr>
              <w:rPr>
                <w:sz w:val="16"/>
                <w:szCs w:val="16"/>
              </w:rPr>
            </w:pPr>
            <w:r>
              <w:rPr>
                <w:sz w:val="20"/>
                <w:szCs w:val="20"/>
              </w:rPr>
              <w:t>Palmer Seep</w:t>
            </w:r>
          </w:p>
        </w:tc>
        <w:tc>
          <w:tcPr>
            <w:tcW w:w="1620" w:type="dxa"/>
            <w:tcBorders>
              <w:top w:val="nil"/>
              <w:left w:val="nil"/>
              <w:bottom w:val="nil"/>
              <w:right w:val="nil"/>
            </w:tcBorders>
            <w:tcMar>
              <w:top w:w="20" w:type="dxa"/>
              <w:left w:w="20" w:type="dxa"/>
              <w:bottom w:w="100" w:type="dxa"/>
              <w:right w:w="20" w:type="dxa"/>
            </w:tcMar>
            <w:vAlign w:val="bottom"/>
          </w:tcPr>
          <w:p w14:paraId="000000BD" w14:textId="77777777" w:rsidR="009418E7" w:rsidRDefault="00000000">
            <w:pPr>
              <w:rPr>
                <w:sz w:val="16"/>
                <w:szCs w:val="16"/>
              </w:rPr>
            </w:pPr>
            <w:r>
              <w:rPr>
                <w:sz w:val="20"/>
                <w:szCs w:val="20"/>
              </w:rPr>
              <w:t>0.68410232</w:t>
            </w:r>
          </w:p>
        </w:tc>
        <w:tc>
          <w:tcPr>
            <w:tcW w:w="1425" w:type="dxa"/>
            <w:tcBorders>
              <w:top w:val="nil"/>
              <w:left w:val="nil"/>
              <w:bottom w:val="nil"/>
              <w:right w:val="nil"/>
            </w:tcBorders>
            <w:tcMar>
              <w:top w:w="20" w:type="dxa"/>
              <w:left w:w="20" w:type="dxa"/>
              <w:bottom w:w="100" w:type="dxa"/>
              <w:right w:w="20" w:type="dxa"/>
            </w:tcMar>
            <w:vAlign w:val="bottom"/>
          </w:tcPr>
          <w:p w14:paraId="000000BE"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BF" w14:textId="77777777" w:rsidR="009418E7" w:rsidRDefault="00000000">
            <w:pPr>
              <w:rPr>
                <w:sz w:val="16"/>
                <w:szCs w:val="16"/>
              </w:rPr>
            </w:pPr>
            <w:r>
              <w:rPr>
                <w:sz w:val="20"/>
                <w:szCs w:val="20"/>
              </w:rPr>
              <w:t>1</w:t>
            </w:r>
          </w:p>
        </w:tc>
      </w:tr>
      <w:tr w:rsidR="009418E7" w14:paraId="45299DD4"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C0" w14:textId="77777777" w:rsidR="009418E7" w:rsidRDefault="00000000">
            <w:pPr>
              <w:rPr>
                <w:sz w:val="16"/>
                <w:szCs w:val="16"/>
              </w:rPr>
            </w:pPr>
            <w:r>
              <w:rPr>
                <w:sz w:val="20"/>
                <w:szCs w:val="20"/>
              </w:rPr>
              <w:t>Paradise Park Spring</w:t>
            </w:r>
          </w:p>
        </w:tc>
        <w:tc>
          <w:tcPr>
            <w:tcW w:w="1620" w:type="dxa"/>
            <w:tcBorders>
              <w:top w:val="nil"/>
              <w:left w:val="nil"/>
              <w:bottom w:val="nil"/>
              <w:right w:val="nil"/>
            </w:tcBorders>
            <w:tcMar>
              <w:top w:w="20" w:type="dxa"/>
              <w:left w:w="20" w:type="dxa"/>
              <w:bottom w:w="100" w:type="dxa"/>
              <w:right w:w="20" w:type="dxa"/>
            </w:tcMar>
            <w:vAlign w:val="bottom"/>
          </w:tcPr>
          <w:p w14:paraId="000000C1" w14:textId="77777777" w:rsidR="009418E7" w:rsidRDefault="00000000">
            <w:pPr>
              <w:rPr>
                <w:sz w:val="16"/>
                <w:szCs w:val="16"/>
              </w:rPr>
            </w:pPr>
            <w:r>
              <w:rPr>
                <w:sz w:val="20"/>
                <w:szCs w:val="20"/>
              </w:rPr>
              <w:t>0.774732254</w:t>
            </w:r>
          </w:p>
        </w:tc>
        <w:tc>
          <w:tcPr>
            <w:tcW w:w="1425" w:type="dxa"/>
            <w:tcBorders>
              <w:top w:val="nil"/>
              <w:left w:val="nil"/>
              <w:bottom w:val="nil"/>
              <w:right w:val="nil"/>
            </w:tcBorders>
            <w:tcMar>
              <w:top w:w="20" w:type="dxa"/>
              <w:left w:w="20" w:type="dxa"/>
              <w:bottom w:w="100" w:type="dxa"/>
              <w:right w:w="20" w:type="dxa"/>
            </w:tcMar>
            <w:vAlign w:val="bottom"/>
          </w:tcPr>
          <w:p w14:paraId="000000C2" w14:textId="77777777" w:rsidR="009418E7" w:rsidRDefault="00000000">
            <w:pPr>
              <w:rPr>
                <w:sz w:val="16"/>
                <w:szCs w:val="16"/>
              </w:rPr>
            </w:pPr>
            <w:r>
              <w:rPr>
                <w:sz w:val="20"/>
                <w:szCs w:val="20"/>
              </w:rPr>
              <w:t>0.051660856</w:t>
            </w:r>
          </w:p>
        </w:tc>
        <w:tc>
          <w:tcPr>
            <w:tcW w:w="1455" w:type="dxa"/>
            <w:tcBorders>
              <w:top w:val="nil"/>
              <w:left w:val="nil"/>
              <w:bottom w:val="nil"/>
              <w:right w:val="nil"/>
            </w:tcBorders>
            <w:tcMar>
              <w:top w:w="20" w:type="dxa"/>
              <w:left w:w="20" w:type="dxa"/>
              <w:bottom w:w="100" w:type="dxa"/>
              <w:right w:w="20" w:type="dxa"/>
            </w:tcMar>
            <w:vAlign w:val="bottom"/>
          </w:tcPr>
          <w:p w14:paraId="000000C3" w14:textId="77777777" w:rsidR="009418E7" w:rsidRDefault="00000000">
            <w:pPr>
              <w:rPr>
                <w:sz w:val="16"/>
                <w:szCs w:val="16"/>
              </w:rPr>
            </w:pPr>
            <w:r>
              <w:rPr>
                <w:sz w:val="20"/>
                <w:szCs w:val="20"/>
              </w:rPr>
              <w:t>3</w:t>
            </w:r>
          </w:p>
        </w:tc>
      </w:tr>
      <w:tr w:rsidR="009418E7" w14:paraId="6898B75D"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C4" w14:textId="77777777" w:rsidR="009418E7" w:rsidRDefault="00000000">
            <w:pPr>
              <w:rPr>
                <w:sz w:val="16"/>
                <w:szCs w:val="16"/>
              </w:rPr>
            </w:pPr>
            <w:r>
              <w:rPr>
                <w:sz w:val="20"/>
                <w:szCs w:val="20"/>
              </w:rPr>
              <w:t>Piegan North Spring</w:t>
            </w:r>
          </w:p>
        </w:tc>
        <w:tc>
          <w:tcPr>
            <w:tcW w:w="1620" w:type="dxa"/>
            <w:tcBorders>
              <w:top w:val="nil"/>
              <w:left w:val="nil"/>
              <w:bottom w:val="nil"/>
              <w:right w:val="nil"/>
            </w:tcBorders>
            <w:tcMar>
              <w:top w:w="20" w:type="dxa"/>
              <w:left w:w="20" w:type="dxa"/>
              <w:bottom w:w="100" w:type="dxa"/>
              <w:right w:w="20" w:type="dxa"/>
            </w:tcMar>
            <w:vAlign w:val="bottom"/>
          </w:tcPr>
          <w:p w14:paraId="000000C5" w14:textId="77777777" w:rsidR="009418E7" w:rsidRDefault="00000000">
            <w:pPr>
              <w:rPr>
                <w:sz w:val="16"/>
                <w:szCs w:val="16"/>
              </w:rPr>
            </w:pPr>
            <w:r>
              <w:rPr>
                <w:sz w:val="20"/>
                <w:szCs w:val="20"/>
              </w:rPr>
              <w:t>0.788508667</w:t>
            </w:r>
          </w:p>
        </w:tc>
        <w:tc>
          <w:tcPr>
            <w:tcW w:w="1425" w:type="dxa"/>
            <w:tcBorders>
              <w:top w:val="nil"/>
              <w:left w:val="nil"/>
              <w:bottom w:val="nil"/>
              <w:right w:val="nil"/>
            </w:tcBorders>
            <w:tcMar>
              <w:top w:w="20" w:type="dxa"/>
              <w:left w:w="20" w:type="dxa"/>
              <w:bottom w:w="100" w:type="dxa"/>
              <w:right w:w="20" w:type="dxa"/>
            </w:tcMar>
            <w:vAlign w:val="bottom"/>
          </w:tcPr>
          <w:p w14:paraId="000000C6" w14:textId="77777777" w:rsidR="009418E7" w:rsidRDefault="00000000">
            <w:pPr>
              <w:rPr>
                <w:sz w:val="16"/>
                <w:szCs w:val="16"/>
              </w:rPr>
            </w:pPr>
            <w:r>
              <w:rPr>
                <w:sz w:val="20"/>
                <w:szCs w:val="20"/>
              </w:rPr>
              <w:t>NA</w:t>
            </w:r>
          </w:p>
        </w:tc>
        <w:tc>
          <w:tcPr>
            <w:tcW w:w="1455" w:type="dxa"/>
            <w:tcBorders>
              <w:top w:val="nil"/>
              <w:left w:val="nil"/>
              <w:bottom w:val="nil"/>
              <w:right w:val="nil"/>
            </w:tcBorders>
            <w:tcMar>
              <w:top w:w="20" w:type="dxa"/>
              <w:left w:w="20" w:type="dxa"/>
              <w:bottom w:w="100" w:type="dxa"/>
              <w:right w:w="20" w:type="dxa"/>
            </w:tcMar>
            <w:vAlign w:val="bottom"/>
          </w:tcPr>
          <w:p w14:paraId="000000C7" w14:textId="77777777" w:rsidR="009418E7" w:rsidRDefault="00000000">
            <w:pPr>
              <w:rPr>
                <w:sz w:val="16"/>
                <w:szCs w:val="16"/>
              </w:rPr>
            </w:pPr>
            <w:r>
              <w:rPr>
                <w:sz w:val="20"/>
                <w:szCs w:val="20"/>
              </w:rPr>
              <w:t>1</w:t>
            </w:r>
          </w:p>
        </w:tc>
      </w:tr>
      <w:tr w:rsidR="009418E7" w14:paraId="45BF5376" w14:textId="77777777">
        <w:trPr>
          <w:trHeight w:val="415"/>
        </w:trPr>
        <w:tc>
          <w:tcPr>
            <w:tcW w:w="2670" w:type="dxa"/>
            <w:tcBorders>
              <w:top w:val="nil"/>
              <w:left w:val="nil"/>
              <w:bottom w:val="nil"/>
              <w:right w:val="nil"/>
            </w:tcBorders>
            <w:tcMar>
              <w:top w:w="20" w:type="dxa"/>
              <w:left w:w="20" w:type="dxa"/>
              <w:bottom w:w="100" w:type="dxa"/>
              <w:right w:w="20" w:type="dxa"/>
            </w:tcMar>
            <w:vAlign w:val="bottom"/>
          </w:tcPr>
          <w:p w14:paraId="000000C8" w14:textId="77777777" w:rsidR="009418E7" w:rsidRDefault="00000000">
            <w:pPr>
              <w:rPr>
                <w:sz w:val="16"/>
                <w:szCs w:val="16"/>
              </w:rPr>
            </w:pPr>
            <w:r>
              <w:rPr>
                <w:sz w:val="20"/>
                <w:szCs w:val="20"/>
              </w:rPr>
              <w:t>Piegan Spring</w:t>
            </w:r>
          </w:p>
        </w:tc>
        <w:tc>
          <w:tcPr>
            <w:tcW w:w="1620" w:type="dxa"/>
            <w:tcBorders>
              <w:top w:val="nil"/>
              <w:left w:val="nil"/>
              <w:bottom w:val="nil"/>
              <w:right w:val="nil"/>
            </w:tcBorders>
            <w:tcMar>
              <w:top w:w="20" w:type="dxa"/>
              <w:left w:w="20" w:type="dxa"/>
              <w:bottom w:w="100" w:type="dxa"/>
              <w:right w:w="20" w:type="dxa"/>
            </w:tcMar>
            <w:vAlign w:val="bottom"/>
          </w:tcPr>
          <w:p w14:paraId="000000C9" w14:textId="77777777" w:rsidR="009418E7" w:rsidRDefault="00000000">
            <w:pPr>
              <w:rPr>
                <w:sz w:val="16"/>
                <w:szCs w:val="16"/>
              </w:rPr>
            </w:pPr>
            <w:r>
              <w:rPr>
                <w:sz w:val="20"/>
                <w:szCs w:val="20"/>
              </w:rPr>
              <w:t>0.789460455</w:t>
            </w:r>
          </w:p>
        </w:tc>
        <w:tc>
          <w:tcPr>
            <w:tcW w:w="1425" w:type="dxa"/>
            <w:tcBorders>
              <w:top w:val="nil"/>
              <w:left w:val="nil"/>
              <w:bottom w:val="nil"/>
              <w:right w:val="nil"/>
            </w:tcBorders>
            <w:tcMar>
              <w:top w:w="20" w:type="dxa"/>
              <w:left w:w="20" w:type="dxa"/>
              <w:bottom w:w="100" w:type="dxa"/>
              <w:right w:w="20" w:type="dxa"/>
            </w:tcMar>
            <w:vAlign w:val="bottom"/>
          </w:tcPr>
          <w:p w14:paraId="000000CA" w14:textId="77777777" w:rsidR="009418E7" w:rsidRDefault="00000000">
            <w:pPr>
              <w:rPr>
                <w:sz w:val="16"/>
                <w:szCs w:val="16"/>
              </w:rPr>
            </w:pPr>
            <w:r>
              <w:rPr>
                <w:sz w:val="20"/>
                <w:szCs w:val="20"/>
              </w:rPr>
              <w:t>0.096586298</w:t>
            </w:r>
          </w:p>
        </w:tc>
        <w:tc>
          <w:tcPr>
            <w:tcW w:w="1455" w:type="dxa"/>
            <w:tcBorders>
              <w:top w:val="nil"/>
              <w:left w:val="nil"/>
              <w:bottom w:val="nil"/>
              <w:right w:val="nil"/>
            </w:tcBorders>
            <w:tcMar>
              <w:top w:w="20" w:type="dxa"/>
              <w:left w:w="20" w:type="dxa"/>
              <w:bottom w:w="100" w:type="dxa"/>
              <w:right w:w="20" w:type="dxa"/>
            </w:tcMar>
            <w:vAlign w:val="bottom"/>
          </w:tcPr>
          <w:p w14:paraId="000000CB" w14:textId="77777777" w:rsidR="009418E7" w:rsidRDefault="00000000">
            <w:pPr>
              <w:rPr>
                <w:sz w:val="16"/>
                <w:szCs w:val="16"/>
              </w:rPr>
            </w:pPr>
            <w:r>
              <w:rPr>
                <w:sz w:val="20"/>
                <w:szCs w:val="20"/>
              </w:rPr>
              <w:t>3</w:t>
            </w:r>
          </w:p>
        </w:tc>
      </w:tr>
    </w:tbl>
    <w:p w14:paraId="000000CC" w14:textId="77777777" w:rsidR="009418E7" w:rsidRDefault="009418E7">
      <w:pPr>
        <w:rPr>
          <w:sz w:val="16"/>
          <w:szCs w:val="16"/>
        </w:rPr>
      </w:pPr>
    </w:p>
    <w:p w14:paraId="000000CD" w14:textId="77777777" w:rsidR="009418E7" w:rsidRDefault="00000000">
      <w:pPr>
        <w:rPr>
          <w:sz w:val="20"/>
          <w:szCs w:val="20"/>
        </w:rPr>
      </w:pPr>
      <w:r>
        <w:rPr>
          <w:b/>
          <w:sz w:val="20"/>
          <w:szCs w:val="20"/>
        </w:rPr>
        <w:t>Table S1</w:t>
      </w:r>
      <w:r>
        <w:rPr>
          <w:sz w:val="20"/>
          <w:szCs w:val="20"/>
        </w:rPr>
        <w:t xml:space="preserve">. Mean Bray-Curtis dissimilarities between PCA among </w:t>
      </w:r>
      <w:r>
        <w:rPr>
          <w:b/>
          <w:sz w:val="20"/>
          <w:szCs w:val="20"/>
        </w:rPr>
        <w:t>biological replicates</w:t>
      </w:r>
      <w:r>
        <w:rPr>
          <w:sz w:val="20"/>
          <w:szCs w:val="20"/>
        </w:rPr>
        <w:t xml:space="preserve"> (16S rRNA dataset).</w:t>
      </w:r>
    </w:p>
    <w:p w14:paraId="000000CE" w14:textId="77777777" w:rsidR="009418E7" w:rsidRDefault="00000000">
      <w:pPr>
        <w:pBdr>
          <w:top w:val="nil"/>
          <w:left w:val="nil"/>
          <w:bottom w:val="nil"/>
          <w:right w:val="nil"/>
          <w:between w:val="nil"/>
        </w:pBdr>
        <w:rPr>
          <w:color w:val="000000"/>
          <w:sz w:val="20"/>
          <w:szCs w:val="20"/>
        </w:rPr>
      </w:pPr>
      <w:r>
        <w:rPr>
          <w:noProof/>
          <w:color w:val="000000"/>
          <w:sz w:val="20"/>
          <w:szCs w:val="20"/>
        </w:rPr>
        <w:lastRenderedPageBreak/>
        <w:drawing>
          <wp:inline distT="0" distB="0" distL="0" distR="0" wp14:anchorId="294F1496" wp14:editId="59D59422">
            <wp:extent cx="5876681" cy="4324350"/>
            <wp:effectExtent l="0" t="0" r="0" b="0"/>
            <wp:docPr id="1073741875" name="image19.png" descr="image27.png"/>
            <wp:cNvGraphicFramePr/>
            <a:graphic xmlns:a="http://schemas.openxmlformats.org/drawingml/2006/main">
              <a:graphicData uri="http://schemas.openxmlformats.org/drawingml/2006/picture">
                <pic:pic xmlns:pic="http://schemas.openxmlformats.org/drawingml/2006/picture">
                  <pic:nvPicPr>
                    <pic:cNvPr id="0" name="image19.png" descr="image27.png"/>
                    <pic:cNvPicPr preferRelativeResize="0"/>
                  </pic:nvPicPr>
                  <pic:blipFill>
                    <a:blip r:embed="rId22"/>
                    <a:srcRect l="8607" r="14832"/>
                    <a:stretch>
                      <a:fillRect/>
                    </a:stretch>
                  </pic:blipFill>
                  <pic:spPr>
                    <a:xfrm>
                      <a:off x="0" y="0"/>
                      <a:ext cx="5876681" cy="4324350"/>
                    </a:xfrm>
                    <a:prstGeom prst="rect">
                      <a:avLst/>
                    </a:prstGeom>
                    <a:ln/>
                  </pic:spPr>
                </pic:pic>
              </a:graphicData>
            </a:graphic>
          </wp:inline>
        </w:drawing>
      </w:r>
    </w:p>
    <w:p w14:paraId="000000CF" w14:textId="77777777" w:rsidR="009418E7" w:rsidRDefault="00000000">
      <w:pPr>
        <w:pBdr>
          <w:top w:val="nil"/>
          <w:left w:val="nil"/>
          <w:bottom w:val="nil"/>
          <w:right w:val="nil"/>
          <w:between w:val="nil"/>
        </w:pBdr>
        <w:rPr>
          <w:color w:val="000000"/>
        </w:rPr>
      </w:pPr>
      <w:r>
        <w:rPr>
          <w:b/>
          <w:color w:val="000000"/>
          <w:sz w:val="20"/>
          <w:szCs w:val="20"/>
        </w:rPr>
        <w:t>Figure S</w:t>
      </w:r>
      <w:r>
        <w:rPr>
          <w:b/>
          <w:sz w:val="20"/>
          <w:szCs w:val="20"/>
        </w:rPr>
        <w:t>6</w:t>
      </w:r>
      <w:r>
        <w:rPr>
          <w:color w:val="000000"/>
          <w:sz w:val="20"/>
          <w:szCs w:val="20"/>
        </w:rPr>
        <w:t xml:space="preserve">. Hierarchical clustering of sample communities per </w:t>
      </w:r>
      <w:r>
        <w:rPr>
          <w:i/>
          <w:color w:val="000000"/>
          <w:sz w:val="20"/>
          <w:szCs w:val="20"/>
        </w:rPr>
        <w:t>Bray-Curtis dissimilarity</w:t>
      </w:r>
      <w:r>
        <w:rPr>
          <w:color w:val="000000"/>
          <w:sz w:val="20"/>
          <w:szCs w:val="20"/>
        </w:rPr>
        <w:t>. Y-axis = Level of variability at each branch-point (16S rRNA dataset).</w:t>
      </w:r>
    </w:p>
    <w:p w14:paraId="000000D0" w14:textId="77777777" w:rsidR="009418E7" w:rsidRDefault="009418E7">
      <w:pPr>
        <w:pBdr>
          <w:top w:val="nil"/>
          <w:left w:val="nil"/>
          <w:bottom w:val="nil"/>
          <w:right w:val="nil"/>
          <w:between w:val="nil"/>
        </w:pBdr>
        <w:rPr>
          <w:sz w:val="20"/>
          <w:szCs w:val="20"/>
        </w:rPr>
      </w:pPr>
    </w:p>
    <w:p w14:paraId="000000D1" w14:textId="77777777" w:rsidR="009418E7" w:rsidRDefault="00000000">
      <w:pPr>
        <w:pBdr>
          <w:top w:val="nil"/>
          <w:left w:val="nil"/>
          <w:bottom w:val="nil"/>
          <w:right w:val="nil"/>
          <w:between w:val="nil"/>
        </w:pBdr>
        <w:rPr>
          <w:color w:val="000000"/>
          <w:sz w:val="20"/>
          <w:szCs w:val="20"/>
        </w:rPr>
      </w:pPr>
      <w:r>
        <w:rPr>
          <w:noProof/>
          <w:sz w:val="20"/>
          <w:szCs w:val="20"/>
        </w:rPr>
        <w:lastRenderedPageBreak/>
        <w:drawing>
          <wp:inline distT="114300" distB="114300" distL="114300" distR="114300" wp14:anchorId="71A0CDCA" wp14:editId="4103BEBC">
            <wp:extent cx="5943600" cy="3924300"/>
            <wp:effectExtent l="0" t="0" r="0" b="0"/>
            <wp:docPr id="10737418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924300"/>
                    </a:xfrm>
                    <a:prstGeom prst="rect">
                      <a:avLst/>
                    </a:prstGeom>
                    <a:ln/>
                  </pic:spPr>
                </pic:pic>
              </a:graphicData>
            </a:graphic>
          </wp:inline>
        </w:drawing>
      </w:r>
      <w:r>
        <w:rPr>
          <w:color w:val="000000"/>
          <w:sz w:val="20"/>
          <w:szCs w:val="20"/>
        </w:rPr>
        <w:t xml:space="preserve"> </w:t>
      </w:r>
    </w:p>
    <w:p w14:paraId="000000D2"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7</w:t>
      </w:r>
      <w:r>
        <w:rPr>
          <w:color w:val="000000"/>
          <w:sz w:val="20"/>
          <w:szCs w:val="20"/>
        </w:rPr>
        <w:t xml:space="preserve">. Principal component analysis (PCA) of spring and stream microbiome samples from MH grouped by </w:t>
      </w:r>
      <w:r>
        <w:rPr>
          <w:sz w:val="20"/>
          <w:szCs w:val="20"/>
        </w:rPr>
        <w:t>ester- and western-facing quadrant without including warm springs</w:t>
      </w:r>
      <w:r>
        <w:rPr>
          <w:color w:val="000000"/>
          <w:sz w:val="20"/>
          <w:szCs w:val="20"/>
        </w:rPr>
        <w:t>. The top two components explained 2</w:t>
      </w:r>
      <w:r>
        <w:rPr>
          <w:sz w:val="20"/>
          <w:szCs w:val="20"/>
        </w:rPr>
        <w:t>5</w:t>
      </w:r>
      <w:r>
        <w:rPr>
          <w:color w:val="000000"/>
          <w:sz w:val="20"/>
          <w:szCs w:val="20"/>
        </w:rPr>
        <w:t>.</w:t>
      </w:r>
      <w:r>
        <w:rPr>
          <w:sz w:val="20"/>
          <w:szCs w:val="20"/>
        </w:rPr>
        <w:t>0</w:t>
      </w:r>
      <w:r>
        <w:rPr>
          <w:color w:val="000000"/>
          <w:sz w:val="20"/>
          <w:szCs w:val="20"/>
        </w:rPr>
        <w:t>%</w:t>
      </w:r>
      <w:r>
        <w:rPr>
          <w:sz w:val="20"/>
          <w:szCs w:val="20"/>
        </w:rPr>
        <w:t xml:space="preserve"> </w:t>
      </w:r>
      <w:r>
        <w:rPr>
          <w:color w:val="000000"/>
          <w:sz w:val="20"/>
          <w:szCs w:val="20"/>
        </w:rPr>
        <w:t>of the total varia</w:t>
      </w:r>
      <w:r>
        <w:rPr>
          <w:sz w:val="20"/>
          <w:szCs w:val="20"/>
        </w:rPr>
        <w:t>tion</w:t>
      </w:r>
      <w:r>
        <w:rPr>
          <w:color w:val="000000"/>
          <w:sz w:val="20"/>
          <w:szCs w:val="20"/>
        </w:rPr>
        <w:t>. Like Figure 6, Fitted environmental variables represent significant linear regressions (p&lt;0.05) between PC1/PC2 and physicochemical measurements. Ellipses show the standard deviation within each region.</w:t>
      </w:r>
    </w:p>
    <w:p w14:paraId="000000D3" w14:textId="77777777" w:rsidR="009418E7" w:rsidRDefault="009418E7">
      <w:pPr>
        <w:pBdr>
          <w:top w:val="nil"/>
          <w:left w:val="nil"/>
          <w:bottom w:val="nil"/>
          <w:right w:val="nil"/>
          <w:between w:val="nil"/>
        </w:pBdr>
        <w:rPr>
          <w:color w:val="000000"/>
          <w:sz w:val="20"/>
          <w:szCs w:val="20"/>
        </w:rPr>
      </w:pPr>
    </w:p>
    <w:p w14:paraId="000000D4" w14:textId="77777777" w:rsidR="009418E7" w:rsidRDefault="00000000">
      <w:pPr>
        <w:pBdr>
          <w:top w:val="nil"/>
          <w:left w:val="nil"/>
          <w:bottom w:val="nil"/>
          <w:right w:val="nil"/>
          <w:between w:val="nil"/>
        </w:pBdr>
        <w:rPr>
          <w:color w:val="000000"/>
          <w:sz w:val="20"/>
          <w:szCs w:val="20"/>
        </w:rPr>
      </w:pPr>
      <w:r>
        <w:rPr>
          <w:noProof/>
          <w:color w:val="000000"/>
          <w:sz w:val="20"/>
          <w:szCs w:val="20"/>
        </w:rPr>
        <w:lastRenderedPageBreak/>
        <w:drawing>
          <wp:inline distT="0" distB="0" distL="0" distR="0" wp14:anchorId="47B911FB" wp14:editId="21F3A24D">
            <wp:extent cx="5943600" cy="3962400"/>
            <wp:effectExtent l="0" t="0" r="0" b="0"/>
            <wp:docPr id="1073741877" name="image20.png" descr="image25.png"/>
            <wp:cNvGraphicFramePr/>
            <a:graphic xmlns:a="http://schemas.openxmlformats.org/drawingml/2006/main">
              <a:graphicData uri="http://schemas.openxmlformats.org/drawingml/2006/picture">
                <pic:pic xmlns:pic="http://schemas.openxmlformats.org/drawingml/2006/picture">
                  <pic:nvPicPr>
                    <pic:cNvPr id="0" name="image20.png" descr="image25.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r>
        <w:rPr>
          <w:color w:val="000000"/>
          <w:sz w:val="20"/>
          <w:szCs w:val="20"/>
        </w:rPr>
        <w:br/>
      </w:r>
      <w:sdt>
        <w:sdtPr>
          <w:tag w:val="goog_rdk_24"/>
          <w:id w:val="-1344087806"/>
        </w:sdtPr>
        <w:sdtContent>
          <w:commentRangeStart w:id="23"/>
        </w:sdtContent>
      </w:sdt>
      <w:sdt>
        <w:sdtPr>
          <w:tag w:val="goog_rdk_25"/>
          <w:id w:val="2060981500"/>
        </w:sdtPr>
        <w:sdtContent>
          <w:commentRangeStart w:id="24"/>
        </w:sdtContent>
      </w:sdt>
    </w:p>
    <w:p w14:paraId="000000D5"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8</w:t>
      </w:r>
      <w:r>
        <w:rPr>
          <w:color w:val="000000"/>
          <w:sz w:val="20"/>
          <w:szCs w:val="20"/>
        </w:rPr>
        <w:t xml:space="preserve">. </w:t>
      </w:r>
      <w:commentRangeEnd w:id="23"/>
      <w:r>
        <w:commentReference w:id="23"/>
      </w:r>
      <w:commentRangeEnd w:id="24"/>
      <w:r>
        <w:commentReference w:id="24"/>
      </w:r>
      <w:r>
        <w:rPr>
          <w:color w:val="000000"/>
          <w:sz w:val="20"/>
          <w:szCs w:val="20"/>
        </w:rPr>
        <w:t>Bacterial relative abundance plot using rarefied alpha diversity dataset. Phyla containing &lt; 2% relative abundance in each sample were removed.</w:t>
      </w:r>
    </w:p>
    <w:p w14:paraId="000000D6" w14:textId="77777777" w:rsidR="009418E7" w:rsidRDefault="00000000">
      <w:pPr>
        <w:pBdr>
          <w:top w:val="nil"/>
          <w:left w:val="nil"/>
          <w:bottom w:val="nil"/>
          <w:right w:val="nil"/>
          <w:between w:val="nil"/>
        </w:pBdr>
        <w:rPr>
          <w:color w:val="000000"/>
        </w:rPr>
      </w:pPr>
      <w:r>
        <w:rPr>
          <w:noProof/>
          <w:color w:val="000000"/>
        </w:rPr>
        <w:lastRenderedPageBreak/>
        <w:drawing>
          <wp:inline distT="0" distB="0" distL="0" distR="0" wp14:anchorId="1AA62ED4" wp14:editId="745F4019">
            <wp:extent cx="5943600" cy="3962400"/>
            <wp:effectExtent l="0" t="0" r="0" b="0"/>
            <wp:docPr id="1073741857" name="image2.png" descr="image22.png"/>
            <wp:cNvGraphicFramePr/>
            <a:graphic xmlns:a="http://schemas.openxmlformats.org/drawingml/2006/main">
              <a:graphicData uri="http://schemas.openxmlformats.org/drawingml/2006/picture">
                <pic:pic xmlns:pic="http://schemas.openxmlformats.org/drawingml/2006/picture">
                  <pic:nvPicPr>
                    <pic:cNvPr id="0" name="image2.png" descr="image22.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000000D7"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9</w:t>
      </w:r>
      <w:r>
        <w:rPr>
          <w:color w:val="000000"/>
          <w:sz w:val="20"/>
          <w:szCs w:val="20"/>
        </w:rPr>
        <w:t xml:space="preserve">. Differences in relative phyla </w:t>
      </w:r>
      <w:r>
        <w:rPr>
          <w:sz w:val="20"/>
          <w:szCs w:val="20"/>
        </w:rPr>
        <w:t>abundance</w:t>
      </w:r>
      <w:r>
        <w:rPr>
          <w:color w:val="000000"/>
          <w:sz w:val="20"/>
          <w:szCs w:val="20"/>
        </w:rPr>
        <w:t xml:space="preserve"> by </w:t>
      </w:r>
      <w:r>
        <w:rPr>
          <w:sz w:val="20"/>
          <w:szCs w:val="20"/>
        </w:rPr>
        <w:t>location</w:t>
      </w:r>
      <w:r>
        <w:rPr>
          <w:color w:val="000000"/>
          <w:sz w:val="20"/>
          <w:szCs w:val="20"/>
        </w:rPr>
        <w:t>(Glacier National Park = GNP; Mount Hood = MH)</w:t>
      </w:r>
    </w:p>
    <w:p w14:paraId="000000D8" w14:textId="77777777" w:rsidR="009418E7" w:rsidRDefault="009418E7">
      <w:pPr>
        <w:pBdr>
          <w:top w:val="nil"/>
          <w:left w:val="nil"/>
          <w:bottom w:val="nil"/>
          <w:right w:val="nil"/>
          <w:between w:val="nil"/>
        </w:pBdr>
        <w:rPr>
          <w:sz w:val="20"/>
          <w:szCs w:val="20"/>
        </w:rPr>
      </w:pPr>
    </w:p>
    <w:p w14:paraId="000000D9" w14:textId="77777777" w:rsidR="009418E7" w:rsidRDefault="00000000">
      <w:pPr>
        <w:rPr>
          <w:sz w:val="22"/>
          <w:szCs w:val="22"/>
        </w:rPr>
      </w:pPr>
      <w:r>
        <w:rPr>
          <w:noProof/>
          <w:sz w:val="22"/>
          <w:szCs w:val="22"/>
        </w:rPr>
        <w:lastRenderedPageBreak/>
        <w:drawing>
          <wp:inline distT="114300" distB="114300" distL="114300" distR="114300" wp14:anchorId="052AEB0F" wp14:editId="5A88482F">
            <wp:extent cx="4128786" cy="5948363"/>
            <wp:effectExtent l="0" t="0" r="0" b="0"/>
            <wp:docPr id="10737418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128786" cy="5948363"/>
                    </a:xfrm>
                    <a:prstGeom prst="rect">
                      <a:avLst/>
                    </a:prstGeom>
                    <a:ln/>
                  </pic:spPr>
                </pic:pic>
              </a:graphicData>
            </a:graphic>
          </wp:inline>
        </w:drawing>
      </w:r>
    </w:p>
    <w:p w14:paraId="000000DA" w14:textId="77777777" w:rsidR="009418E7" w:rsidRDefault="00000000">
      <w:pPr>
        <w:rPr>
          <w:sz w:val="20"/>
          <w:szCs w:val="20"/>
        </w:rPr>
      </w:pPr>
      <w:r>
        <w:rPr>
          <w:b/>
          <w:sz w:val="20"/>
          <w:szCs w:val="20"/>
        </w:rPr>
        <w:t>Figure S10</w:t>
      </w:r>
      <w:r>
        <w:rPr>
          <w:sz w:val="20"/>
          <w:szCs w:val="20"/>
        </w:rPr>
        <w:t>. Bioindator taxa identified via LEfSe analysis of sourcing in MH (a) and between glacier systems (b).</w:t>
      </w:r>
    </w:p>
    <w:p w14:paraId="000000DB" w14:textId="77777777" w:rsidR="009418E7" w:rsidRDefault="00000000">
      <w:pPr>
        <w:pBdr>
          <w:top w:val="nil"/>
          <w:left w:val="nil"/>
          <w:bottom w:val="nil"/>
          <w:right w:val="nil"/>
          <w:between w:val="nil"/>
        </w:pBdr>
        <w:rPr>
          <w:color w:val="000000"/>
          <w:sz w:val="22"/>
          <w:szCs w:val="22"/>
        </w:rPr>
      </w:pPr>
      <w:r>
        <w:rPr>
          <w:noProof/>
          <w:color w:val="000000"/>
          <w:sz w:val="22"/>
          <w:szCs w:val="22"/>
        </w:rPr>
        <w:lastRenderedPageBreak/>
        <w:drawing>
          <wp:inline distT="0" distB="0" distL="0" distR="0" wp14:anchorId="39461395" wp14:editId="506A132B">
            <wp:extent cx="5943600" cy="3962400"/>
            <wp:effectExtent l="0" t="0" r="0" b="0"/>
            <wp:docPr id="1073741858" name="image4.png" descr="image24.png"/>
            <wp:cNvGraphicFramePr/>
            <a:graphic xmlns:a="http://schemas.openxmlformats.org/drawingml/2006/main">
              <a:graphicData uri="http://schemas.openxmlformats.org/drawingml/2006/picture">
                <pic:pic xmlns:pic="http://schemas.openxmlformats.org/drawingml/2006/picture">
                  <pic:nvPicPr>
                    <pic:cNvPr id="0" name="image4.png" descr="image24.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000000DC" w14:textId="77777777" w:rsidR="009418E7" w:rsidRDefault="00000000">
      <w:pPr>
        <w:pBdr>
          <w:top w:val="nil"/>
          <w:left w:val="nil"/>
          <w:bottom w:val="nil"/>
          <w:right w:val="nil"/>
          <w:between w:val="nil"/>
        </w:pBdr>
        <w:rPr>
          <w:color w:val="000000"/>
          <w:sz w:val="20"/>
          <w:szCs w:val="20"/>
        </w:rPr>
      </w:pPr>
      <w:r>
        <w:rPr>
          <w:b/>
          <w:color w:val="000000"/>
          <w:sz w:val="20"/>
          <w:szCs w:val="20"/>
        </w:rPr>
        <w:t>Figure S1</w:t>
      </w:r>
      <w:r>
        <w:rPr>
          <w:b/>
          <w:sz w:val="20"/>
          <w:szCs w:val="20"/>
        </w:rPr>
        <w:t>1</w:t>
      </w:r>
      <w:r>
        <w:rPr>
          <w:color w:val="000000"/>
          <w:sz w:val="20"/>
          <w:szCs w:val="20"/>
        </w:rPr>
        <w:t xml:space="preserve">. The relative abundance of GNP </w:t>
      </w:r>
      <w:r>
        <w:rPr>
          <w:sz w:val="20"/>
          <w:szCs w:val="20"/>
        </w:rPr>
        <w:t>16S</w:t>
      </w:r>
      <w:r>
        <w:rPr>
          <w:color w:val="000000"/>
          <w:sz w:val="20"/>
          <w:szCs w:val="20"/>
        </w:rPr>
        <w:t xml:space="preserve"> Classes varies between sample types (e.g., Springs/Streams vs. End-Members).</w:t>
      </w:r>
    </w:p>
    <w:p w14:paraId="000000DD" w14:textId="77777777" w:rsidR="009418E7" w:rsidRDefault="009418E7">
      <w:pPr>
        <w:pBdr>
          <w:top w:val="nil"/>
          <w:left w:val="nil"/>
          <w:bottom w:val="nil"/>
          <w:right w:val="nil"/>
          <w:between w:val="nil"/>
        </w:pBdr>
        <w:rPr>
          <w:color w:val="000000"/>
          <w:sz w:val="20"/>
          <w:szCs w:val="20"/>
        </w:rPr>
      </w:pPr>
    </w:p>
    <w:p w14:paraId="000000DE" w14:textId="77777777" w:rsidR="009418E7" w:rsidRDefault="009418E7">
      <w:pPr>
        <w:pBdr>
          <w:top w:val="nil"/>
          <w:left w:val="nil"/>
          <w:bottom w:val="nil"/>
          <w:right w:val="nil"/>
          <w:between w:val="nil"/>
        </w:pBdr>
        <w:rPr>
          <w:b/>
          <w:color w:val="000000"/>
          <w:sz w:val="20"/>
          <w:szCs w:val="20"/>
        </w:rPr>
      </w:pPr>
    </w:p>
    <w:p w14:paraId="000000DF" w14:textId="77777777" w:rsidR="009418E7" w:rsidRDefault="009418E7">
      <w:pPr>
        <w:pBdr>
          <w:top w:val="nil"/>
          <w:left w:val="nil"/>
          <w:bottom w:val="nil"/>
          <w:right w:val="nil"/>
          <w:between w:val="nil"/>
        </w:pBdr>
        <w:rPr>
          <w:b/>
          <w:color w:val="000000"/>
          <w:sz w:val="22"/>
          <w:szCs w:val="22"/>
        </w:rPr>
      </w:pPr>
    </w:p>
    <w:p w14:paraId="000000E0" w14:textId="77777777" w:rsidR="009418E7" w:rsidRDefault="009418E7">
      <w:pPr>
        <w:pBdr>
          <w:top w:val="nil"/>
          <w:left w:val="nil"/>
          <w:bottom w:val="nil"/>
          <w:right w:val="nil"/>
          <w:between w:val="nil"/>
        </w:pBdr>
        <w:rPr>
          <w:color w:val="000000"/>
          <w:sz w:val="20"/>
          <w:szCs w:val="20"/>
        </w:rPr>
      </w:pPr>
    </w:p>
    <w:p w14:paraId="000000E1" w14:textId="77777777" w:rsidR="009418E7" w:rsidRDefault="009418E7">
      <w:pPr>
        <w:pBdr>
          <w:top w:val="nil"/>
          <w:left w:val="nil"/>
          <w:bottom w:val="nil"/>
          <w:right w:val="nil"/>
          <w:between w:val="nil"/>
        </w:pBdr>
        <w:rPr>
          <w:color w:val="000000"/>
          <w:sz w:val="22"/>
          <w:szCs w:val="22"/>
        </w:rPr>
      </w:pPr>
    </w:p>
    <w:p w14:paraId="000000E2" w14:textId="77777777" w:rsidR="009418E7" w:rsidRDefault="009418E7">
      <w:pPr>
        <w:pBdr>
          <w:top w:val="nil"/>
          <w:left w:val="nil"/>
          <w:bottom w:val="nil"/>
          <w:right w:val="nil"/>
          <w:between w:val="nil"/>
        </w:pBdr>
        <w:rPr>
          <w:color w:val="000000"/>
          <w:sz w:val="20"/>
          <w:szCs w:val="20"/>
        </w:rPr>
      </w:pPr>
    </w:p>
    <w:p w14:paraId="000000E3" w14:textId="77777777" w:rsidR="009418E7" w:rsidRDefault="009418E7">
      <w:pPr>
        <w:pBdr>
          <w:top w:val="nil"/>
          <w:left w:val="nil"/>
          <w:bottom w:val="nil"/>
          <w:right w:val="nil"/>
          <w:between w:val="nil"/>
        </w:pBdr>
        <w:rPr>
          <w:b/>
          <w:color w:val="000000"/>
          <w:sz w:val="22"/>
          <w:szCs w:val="22"/>
        </w:rPr>
      </w:pPr>
    </w:p>
    <w:p w14:paraId="000000E4" w14:textId="77777777" w:rsidR="009418E7" w:rsidRDefault="009418E7">
      <w:pPr>
        <w:pBdr>
          <w:top w:val="nil"/>
          <w:left w:val="nil"/>
          <w:bottom w:val="nil"/>
          <w:right w:val="nil"/>
          <w:between w:val="nil"/>
        </w:pBdr>
        <w:rPr>
          <w:color w:val="000000"/>
          <w:sz w:val="20"/>
          <w:szCs w:val="20"/>
        </w:rPr>
      </w:pPr>
    </w:p>
    <w:p w14:paraId="000000E5" w14:textId="77777777" w:rsidR="009418E7" w:rsidRDefault="00000000">
      <w:pPr>
        <w:pBdr>
          <w:top w:val="nil"/>
          <w:left w:val="nil"/>
          <w:bottom w:val="nil"/>
          <w:right w:val="nil"/>
          <w:between w:val="nil"/>
        </w:pBdr>
        <w:rPr>
          <w:b/>
          <w:sz w:val="20"/>
          <w:szCs w:val="20"/>
        </w:rPr>
      </w:pPr>
      <w:r>
        <w:rPr>
          <w:b/>
          <w:noProof/>
          <w:sz w:val="20"/>
          <w:szCs w:val="20"/>
        </w:rPr>
        <w:drawing>
          <wp:inline distT="114300" distB="114300" distL="114300" distR="114300" wp14:anchorId="106E42DF" wp14:editId="71082E37">
            <wp:extent cx="5943600" cy="1714500"/>
            <wp:effectExtent l="0" t="0" r="0" b="0"/>
            <wp:docPr id="10737418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000000E6" w14:textId="77777777" w:rsidR="009418E7" w:rsidRDefault="00000000">
      <w:pPr>
        <w:pBdr>
          <w:top w:val="nil"/>
          <w:left w:val="nil"/>
          <w:bottom w:val="nil"/>
          <w:right w:val="nil"/>
          <w:between w:val="nil"/>
        </w:pBdr>
        <w:rPr>
          <w:sz w:val="20"/>
          <w:szCs w:val="20"/>
        </w:rPr>
      </w:pPr>
      <w:r>
        <w:rPr>
          <w:b/>
          <w:sz w:val="20"/>
          <w:szCs w:val="20"/>
        </w:rPr>
        <w:t>Figure S12</w:t>
      </w:r>
      <w:r>
        <w:rPr>
          <w:sz w:val="20"/>
          <w:szCs w:val="20"/>
        </w:rPr>
        <w:t>. Shared and unshared taxa across (</w:t>
      </w:r>
      <w:r>
        <w:rPr>
          <w:b/>
          <w:sz w:val="20"/>
          <w:szCs w:val="20"/>
        </w:rPr>
        <w:t>A</w:t>
      </w:r>
      <w:r>
        <w:rPr>
          <w:sz w:val="20"/>
          <w:szCs w:val="20"/>
        </w:rPr>
        <w:t>) primary recharge sources, and (</w:t>
      </w:r>
      <w:r>
        <w:rPr>
          <w:b/>
          <w:sz w:val="20"/>
          <w:szCs w:val="20"/>
        </w:rPr>
        <w:t>B</w:t>
      </w:r>
      <w:r>
        <w:rPr>
          <w:sz w:val="20"/>
          <w:szCs w:val="20"/>
        </w:rPr>
        <w:t>) locations.</w:t>
      </w:r>
    </w:p>
    <w:p w14:paraId="000000E7" w14:textId="77777777" w:rsidR="009418E7" w:rsidRDefault="009418E7">
      <w:pPr>
        <w:pBdr>
          <w:top w:val="nil"/>
          <w:left w:val="nil"/>
          <w:bottom w:val="nil"/>
          <w:right w:val="nil"/>
          <w:between w:val="nil"/>
        </w:pBdr>
        <w:rPr>
          <w:b/>
          <w:sz w:val="20"/>
          <w:szCs w:val="20"/>
        </w:rPr>
      </w:pPr>
    </w:p>
    <w:p w14:paraId="000000E8" w14:textId="77777777" w:rsidR="009418E7" w:rsidRDefault="009418E7">
      <w:pPr>
        <w:pBdr>
          <w:top w:val="nil"/>
          <w:left w:val="nil"/>
          <w:bottom w:val="nil"/>
          <w:right w:val="nil"/>
          <w:between w:val="nil"/>
        </w:pBdr>
        <w:rPr>
          <w:b/>
          <w:sz w:val="20"/>
          <w:szCs w:val="20"/>
        </w:rPr>
      </w:pPr>
    </w:p>
    <w:p w14:paraId="000000E9" w14:textId="77777777" w:rsidR="009418E7" w:rsidRDefault="009418E7">
      <w:pPr>
        <w:pBdr>
          <w:top w:val="nil"/>
          <w:left w:val="nil"/>
          <w:bottom w:val="nil"/>
          <w:right w:val="nil"/>
          <w:between w:val="nil"/>
        </w:pBdr>
        <w:rPr>
          <w:b/>
          <w:sz w:val="20"/>
          <w:szCs w:val="20"/>
        </w:rPr>
      </w:pPr>
    </w:p>
    <w:p w14:paraId="000000EA" w14:textId="77777777" w:rsidR="009418E7" w:rsidRDefault="00000000">
      <w:pPr>
        <w:pBdr>
          <w:top w:val="nil"/>
          <w:left w:val="nil"/>
          <w:bottom w:val="nil"/>
          <w:right w:val="nil"/>
          <w:between w:val="nil"/>
        </w:pBdr>
        <w:rPr>
          <w:b/>
          <w:color w:val="000000"/>
          <w:sz w:val="20"/>
          <w:szCs w:val="20"/>
        </w:rPr>
      </w:pPr>
      <w:r>
        <w:rPr>
          <w:b/>
          <w:noProof/>
          <w:sz w:val="20"/>
          <w:szCs w:val="20"/>
        </w:rPr>
        <w:lastRenderedPageBreak/>
        <w:drawing>
          <wp:inline distT="114300" distB="114300" distL="114300" distR="114300" wp14:anchorId="61E1DF93" wp14:editId="314B0450">
            <wp:extent cx="5557838" cy="3090656"/>
            <wp:effectExtent l="0" t="0" r="0" b="0"/>
            <wp:docPr id="10737418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557838" cy="3090656"/>
                    </a:xfrm>
                    <a:prstGeom prst="rect">
                      <a:avLst/>
                    </a:prstGeom>
                    <a:ln/>
                  </pic:spPr>
                </pic:pic>
              </a:graphicData>
            </a:graphic>
          </wp:inline>
        </w:drawing>
      </w:r>
    </w:p>
    <w:p w14:paraId="000000EB" w14:textId="77777777" w:rsidR="009418E7" w:rsidRDefault="00000000">
      <w:pPr>
        <w:pBdr>
          <w:top w:val="nil"/>
          <w:left w:val="nil"/>
          <w:bottom w:val="nil"/>
          <w:right w:val="nil"/>
          <w:between w:val="nil"/>
        </w:pBdr>
        <w:rPr>
          <w:color w:val="000000"/>
          <w:sz w:val="20"/>
          <w:szCs w:val="20"/>
        </w:rPr>
      </w:pPr>
      <w:r>
        <w:rPr>
          <w:b/>
          <w:color w:val="000000"/>
          <w:sz w:val="20"/>
          <w:szCs w:val="20"/>
        </w:rPr>
        <w:t>Figure S1</w:t>
      </w:r>
      <w:r>
        <w:rPr>
          <w:b/>
          <w:sz w:val="20"/>
          <w:szCs w:val="20"/>
        </w:rPr>
        <w:t>3</w:t>
      </w:r>
      <w:r>
        <w:rPr>
          <w:color w:val="000000"/>
          <w:sz w:val="20"/>
          <w:szCs w:val="20"/>
        </w:rPr>
        <w:t>. Geographic comparison of alpha diversity metrics per our eukaryotic (18S rRNA) dataset.</w:t>
      </w:r>
    </w:p>
    <w:p w14:paraId="000000EC" w14:textId="77777777" w:rsidR="009418E7" w:rsidRDefault="009418E7">
      <w:pPr>
        <w:pBdr>
          <w:top w:val="nil"/>
          <w:left w:val="nil"/>
          <w:bottom w:val="nil"/>
          <w:right w:val="nil"/>
          <w:between w:val="nil"/>
        </w:pBdr>
        <w:rPr>
          <w:b/>
          <w:color w:val="000000"/>
          <w:sz w:val="20"/>
          <w:szCs w:val="20"/>
        </w:rPr>
      </w:pPr>
    </w:p>
    <w:p w14:paraId="000000ED" w14:textId="77777777" w:rsidR="009418E7"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25F138D9" wp14:editId="321E90C2">
            <wp:extent cx="5943600" cy="2946400"/>
            <wp:effectExtent l="0" t="0" r="0" b="0"/>
            <wp:docPr id="10737418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2946400"/>
                    </a:xfrm>
                    <a:prstGeom prst="rect">
                      <a:avLst/>
                    </a:prstGeom>
                    <a:ln/>
                  </pic:spPr>
                </pic:pic>
              </a:graphicData>
            </a:graphic>
          </wp:inline>
        </w:drawing>
      </w:r>
    </w:p>
    <w:p w14:paraId="000000EE" w14:textId="77777777" w:rsidR="009418E7" w:rsidRDefault="00000000">
      <w:pPr>
        <w:pBdr>
          <w:top w:val="nil"/>
          <w:left w:val="nil"/>
          <w:bottom w:val="nil"/>
          <w:right w:val="nil"/>
          <w:between w:val="nil"/>
        </w:pBdr>
        <w:rPr>
          <w:color w:val="000000"/>
          <w:sz w:val="20"/>
          <w:szCs w:val="20"/>
        </w:rPr>
      </w:pPr>
      <w:r>
        <w:rPr>
          <w:b/>
          <w:color w:val="000000"/>
          <w:sz w:val="20"/>
          <w:szCs w:val="20"/>
        </w:rPr>
        <w:t>Figure S1</w:t>
      </w:r>
      <w:r>
        <w:rPr>
          <w:b/>
          <w:sz w:val="20"/>
          <w:szCs w:val="20"/>
        </w:rPr>
        <w:t>4</w:t>
      </w:r>
      <w:r>
        <w:rPr>
          <w:color w:val="000000"/>
          <w:sz w:val="20"/>
          <w:szCs w:val="20"/>
        </w:rPr>
        <w:t>. Geographic comparison of alpha diversity metrics – in response to the fractional contribution of glacier ice (f</w:t>
      </w:r>
      <w:r>
        <w:rPr>
          <w:color w:val="000000"/>
          <w:sz w:val="20"/>
          <w:szCs w:val="20"/>
          <w:vertAlign w:val="subscript"/>
        </w:rPr>
        <w:t>i</w:t>
      </w:r>
      <w:r>
        <w:rPr>
          <w:color w:val="000000"/>
          <w:sz w:val="20"/>
          <w:szCs w:val="20"/>
        </w:rPr>
        <w:t>) per our eukaryotic (18S rRNA) dataset.</w:t>
      </w:r>
    </w:p>
    <w:p w14:paraId="000000EF" w14:textId="77777777" w:rsidR="009418E7" w:rsidRDefault="009418E7">
      <w:pPr>
        <w:pBdr>
          <w:top w:val="nil"/>
          <w:left w:val="nil"/>
          <w:bottom w:val="nil"/>
          <w:right w:val="nil"/>
          <w:between w:val="nil"/>
        </w:pBdr>
        <w:rPr>
          <w:color w:val="000000"/>
          <w:sz w:val="20"/>
          <w:szCs w:val="20"/>
        </w:rPr>
      </w:pPr>
    </w:p>
    <w:p w14:paraId="000000F0" w14:textId="77777777" w:rsidR="009418E7" w:rsidRDefault="00000000">
      <w:pPr>
        <w:pBdr>
          <w:top w:val="nil"/>
          <w:left w:val="nil"/>
          <w:bottom w:val="nil"/>
          <w:right w:val="nil"/>
          <w:between w:val="nil"/>
        </w:pBdr>
        <w:rPr>
          <w:color w:val="000000"/>
          <w:sz w:val="20"/>
          <w:szCs w:val="20"/>
        </w:rPr>
      </w:pPr>
      <w:r>
        <w:rPr>
          <w:noProof/>
          <w:color w:val="000000"/>
          <w:sz w:val="20"/>
          <w:szCs w:val="20"/>
        </w:rPr>
        <w:lastRenderedPageBreak/>
        <w:drawing>
          <wp:inline distT="0" distB="0" distL="0" distR="0" wp14:anchorId="59A43798" wp14:editId="0BF5A940">
            <wp:extent cx="5176838" cy="3559076"/>
            <wp:effectExtent l="0" t="0" r="0" b="0"/>
            <wp:docPr id="1073741860" name="image15.png" descr="image20.png"/>
            <wp:cNvGraphicFramePr/>
            <a:graphic xmlns:a="http://schemas.openxmlformats.org/drawingml/2006/main">
              <a:graphicData uri="http://schemas.openxmlformats.org/drawingml/2006/picture">
                <pic:pic xmlns:pic="http://schemas.openxmlformats.org/drawingml/2006/picture">
                  <pic:nvPicPr>
                    <pic:cNvPr id="0" name="image15.png" descr="image20.png"/>
                    <pic:cNvPicPr preferRelativeResize="0"/>
                  </pic:nvPicPr>
                  <pic:blipFill>
                    <a:blip r:embed="rId31"/>
                    <a:srcRect/>
                    <a:stretch>
                      <a:fillRect/>
                    </a:stretch>
                  </pic:blipFill>
                  <pic:spPr>
                    <a:xfrm>
                      <a:off x="0" y="0"/>
                      <a:ext cx="5176838" cy="3559076"/>
                    </a:xfrm>
                    <a:prstGeom prst="rect">
                      <a:avLst/>
                    </a:prstGeom>
                    <a:ln/>
                  </pic:spPr>
                </pic:pic>
              </a:graphicData>
            </a:graphic>
          </wp:inline>
        </w:drawing>
      </w:r>
    </w:p>
    <w:p w14:paraId="000000F1"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15</w:t>
      </w:r>
      <w:r>
        <w:rPr>
          <w:color w:val="000000"/>
          <w:sz w:val="20"/>
          <w:szCs w:val="20"/>
        </w:rPr>
        <w:t>. Geographic comparison of R</w:t>
      </w:r>
      <w:r>
        <w:rPr>
          <w:color w:val="000000"/>
          <w:sz w:val="20"/>
          <w:szCs w:val="20"/>
          <w:vertAlign w:val="superscript"/>
        </w:rPr>
        <w:t>2</w:t>
      </w:r>
      <w:r>
        <w:rPr>
          <w:color w:val="000000"/>
          <w:sz w:val="20"/>
          <w:szCs w:val="20"/>
        </w:rPr>
        <w:t xml:space="preserve"> (predictive power) of various environmental variables using Sperlea et al.’s [2021] machine learning framework, per our eukaryotic (18S rRNA) dataset.</w:t>
      </w:r>
    </w:p>
    <w:p w14:paraId="000000F2" w14:textId="77777777" w:rsidR="009418E7" w:rsidRDefault="009418E7">
      <w:pPr>
        <w:pBdr>
          <w:top w:val="nil"/>
          <w:left w:val="nil"/>
          <w:bottom w:val="nil"/>
          <w:right w:val="nil"/>
          <w:between w:val="nil"/>
        </w:pBdr>
        <w:rPr>
          <w:color w:val="000000"/>
          <w:sz w:val="20"/>
          <w:szCs w:val="20"/>
        </w:rPr>
      </w:pPr>
    </w:p>
    <w:p w14:paraId="000000F3" w14:textId="77777777" w:rsidR="009418E7" w:rsidRDefault="00000000">
      <w:pPr>
        <w:pBdr>
          <w:top w:val="nil"/>
          <w:left w:val="nil"/>
          <w:bottom w:val="nil"/>
          <w:right w:val="nil"/>
          <w:between w:val="nil"/>
        </w:pBdr>
        <w:rPr>
          <w:color w:val="000000"/>
          <w:sz w:val="20"/>
          <w:szCs w:val="20"/>
        </w:rPr>
      </w:pPr>
      <w:r>
        <w:rPr>
          <w:noProof/>
          <w:color w:val="000000"/>
          <w:sz w:val="20"/>
          <w:szCs w:val="20"/>
        </w:rPr>
        <w:drawing>
          <wp:inline distT="0" distB="0" distL="0" distR="0" wp14:anchorId="6A6AA65C" wp14:editId="187CF469">
            <wp:extent cx="4843463" cy="2980592"/>
            <wp:effectExtent l="0" t="0" r="0" b="0"/>
            <wp:docPr id="1073741861" name="image14.png" descr="image5.png"/>
            <wp:cNvGraphicFramePr/>
            <a:graphic xmlns:a="http://schemas.openxmlformats.org/drawingml/2006/main">
              <a:graphicData uri="http://schemas.openxmlformats.org/drawingml/2006/picture">
                <pic:pic xmlns:pic="http://schemas.openxmlformats.org/drawingml/2006/picture">
                  <pic:nvPicPr>
                    <pic:cNvPr id="0" name="image14.png" descr="image5.png"/>
                    <pic:cNvPicPr preferRelativeResize="0"/>
                  </pic:nvPicPr>
                  <pic:blipFill>
                    <a:blip r:embed="rId32"/>
                    <a:srcRect/>
                    <a:stretch>
                      <a:fillRect/>
                    </a:stretch>
                  </pic:blipFill>
                  <pic:spPr>
                    <a:xfrm>
                      <a:off x="0" y="0"/>
                      <a:ext cx="4843463" cy="2980592"/>
                    </a:xfrm>
                    <a:prstGeom prst="rect">
                      <a:avLst/>
                    </a:prstGeom>
                    <a:ln/>
                  </pic:spPr>
                </pic:pic>
              </a:graphicData>
            </a:graphic>
          </wp:inline>
        </w:drawing>
      </w:r>
    </w:p>
    <w:p w14:paraId="000000F4" w14:textId="77777777" w:rsidR="009418E7" w:rsidRDefault="00000000">
      <w:pPr>
        <w:pBdr>
          <w:top w:val="nil"/>
          <w:left w:val="nil"/>
          <w:bottom w:val="nil"/>
          <w:right w:val="nil"/>
          <w:between w:val="nil"/>
        </w:pBdr>
        <w:rPr>
          <w:color w:val="000000"/>
          <w:sz w:val="20"/>
          <w:szCs w:val="20"/>
        </w:rPr>
      </w:pPr>
      <w:r>
        <w:rPr>
          <w:b/>
          <w:color w:val="000000"/>
          <w:sz w:val="20"/>
          <w:szCs w:val="20"/>
        </w:rPr>
        <w:t>Figure S</w:t>
      </w:r>
      <w:r>
        <w:rPr>
          <w:b/>
          <w:sz w:val="20"/>
          <w:szCs w:val="20"/>
        </w:rPr>
        <w:t>16</w:t>
      </w:r>
      <w:r>
        <w:rPr>
          <w:color w:val="000000"/>
          <w:sz w:val="20"/>
          <w:szCs w:val="20"/>
        </w:rPr>
        <w:t>.Geographic comparison of beta diversity (PCA ordination) per our eukaryotic (18S rRNA) dataset. There were no significant relationships between sample distribution in ordination space and modeled variables.</w:t>
      </w:r>
    </w:p>
    <w:p w14:paraId="000000F5" w14:textId="77777777" w:rsidR="009418E7" w:rsidRDefault="009418E7">
      <w:pPr>
        <w:pBdr>
          <w:top w:val="nil"/>
          <w:left w:val="nil"/>
          <w:bottom w:val="nil"/>
          <w:right w:val="nil"/>
          <w:between w:val="nil"/>
        </w:pBdr>
        <w:rPr>
          <w:sz w:val="20"/>
          <w:szCs w:val="20"/>
        </w:rPr>
      </w:pPr>
    </w:p>
    <w:p w14:paraId="000000F6" w14:textId="77777777" w:rsidR="009418E7" w:rsidRDefault="00000000">
      <w:pPr>
        <w:pBdr>
          <w:top w:val="nil"/>
          <w:left w:val="nil"/>
          <w:bottom w:val="nil"/>
          <w:right w:val="nil"/>
          <w:between w:val="nil"/>
        </w:pBdr>
        <w:rPr>
          <w:sz w:val="20"/>
          <w:szCs w:val="20"/>
        </w:rPr>
      </w:pPr>
      <w:r>
        <w:rPr>
          <w:sz w:val="20"/>
          <w:szCs w:val="20"/>
        </w:rPr>
        <w:t>​​</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38"/>
        <w:gridCol w:w="789"/>
        <w:gridCol w:w="1375"/>
        <w:gridCol w:w="570"/>
        <w:gridCol w:w="1726"/>
        <w:gridCol w:w="2662"/>
      </w:tblGrid>
      <w:tr w:rsidR="009418E7" w14:paraId="16EDED4F" w14:textId="77777777">
        <w:trPr>
          <w:trHeight w:val="415"/>
        </w:trPr>
        <w:tc>
          <w:tcPr>
            <w:tcW w:w="2237" w:type="dxa"/>
            <w:tcBorders>
              <w:top w:val="nil"/>
              <w:left w:val="nil"/>
              <w:bottom w:val="single" w:sz="6" w:space="0" w:color="000000"/>
              <w:right w:val="nil"/>
            </w:tcBorders>
            <w:tcMar>
              <w:top w:w="20" w:type="dxa"/>
              <w:left w:w="20" w:type="dxa"/>
              <w:bottom w:w="100" w:type="dxa"/>
              <w:right w:w="20" w:type="dxa"/>
            </w:tcMar>
            <w:vAlign w:val="bottom"/>
          </w:tcPr>
          <w:p w14:paraId="000000F7" w14:textId="77777777" w:rsidR="009418E7" w:rsidRDefault="00000000">
            <w:pPr>
              <w:rPr>
                <w:sz w:val="18"/>
                <w:szCs w:val="18"/>
              </w:rPr>
            </w:pPr>
            <w:r>
              <w:rPr>
                <w:b/>
                <w:sz w:val="22"/>
                <w:szCs w:val="22"/>
              </w:rPr>
              <w:t>Location</w:t>
            </w:r>
          </w:p>
        </w:tc>
        <w:tc>
          <w:tcPr>
            <w:tcW w:w="789" w:type="dxa"/>
            <w:tcBorders>
              <w:top w:val="nil"/>
              <w:left w:val="nil"/>
              <w:bottom w:val="single" w:sz="6" w:space="0" w:color="000000"/>
              <w:right w:val="nil"/>
            </w:tcBorders>
            <w:tcMar>
              <w:top w:w="20" w:type="dxa"/>
              <w:left w:w="20" w:type="dxa"/>
              <w:bottom w:w="100" w:type="dxa"/>
              <w:right w:w="20" w:type="dxa"/>
            </w:tcMar>
            <w:vAlign w:val="bottom"/>
          </w:tcPr>
          <w:p w14:paraId="000000F8" w14:textId="77777777" w:rsidR="009418E7" w:rsidRDefault="00000000">
            <w:pPr>
              <w:rPr>
                <w:sz w:val="18"/>
                <w:szCs w:val="18"/>
              </w:rPr>
            </w:pPr>
            <w:r>
              <w:rPr>
                <w:b/>
                <w:sz w:val="22"/>
                <w:szCs w:val="22"/>
              </w:rPr>
              <w:t>Dataset</w:t>
            </w:r>
          </w:p>
        </w:tc>
        <w:tc>
          <w:tcPr>
            <w:tcW w:w="1374" w:type="dxa"/>
            <w:tcBorders>
              <w:top w:val="nil"/>
              <w:left w:val="nil"/>
              <w:bottom w:val="single" w:sz="6" w:space="0" w:color="000000"/>
              <w:right w:val="nil"/>
            </w:tcBorders>
            <w:tcMar>
              <w:top w:w="20" w:type="dxa"/>
              <w:left w:w="20" w:type="dxa"/>
              <w:bottom w:w="100" w:type="dxa"/>
              <w:right w:w="20" w:type="dxa"/>
            </w:tcMar>
            <w:vAlign w:val="bottom"/>
          </w:tcPr>
          <w:p w14:paraId="000000F9" w14:textId="77777777" w:rsidR="009418E7" w:rsidRDefault="00000000">
            <w:pPr>
              <w:rPr>
                <w:sz w:val="18"/>
                <w:szCs w:val="18"/>
              </w:rPr>
            </w:pPr>
            <w:r>
              <w:rPr>
                <w:b/>
                <w:sz w:val="22"/>
                <w:szCs w:val="22"/>
              </w:rPr>
              <w:t>Classification</w:t>
            </w:r>
          </w:p>
        </w:tc>
        <w:tc>
          <w:tcPr>
            <w:tcW w:w="570" w:type="dxa"/>
            <w:tcBorders>
              <w:top w:val="nil"/>
              <w:left w:val="nil"/>
              <w:bottom w:val="single" w:sz="6" w:space="0" w:color="000000"/>
              <w:right w:val="nil"/>
            </w:tcBorders>
            <w:tcMar>
              <w:top w:w="20" w:type="dxa"/>
              <w:left w:w="20" w:type="dxa"/>
              <w:bottom w:w="100" w:type="dxa"/>
              <w:right w:w="20" w:type="dxa"/>
            </w:tcMar>
            <w:vAlign w:val="bottom"/>
          </w:tcPr>
          <w:p w14:paraId="000000FA" w14:textId="77777777" w:rsidR="009418E7" w:rsidRDefault="00000000">
            <w:pPr>
              <w:rPr>
                <w:sz w:val="18"/>
                <w:szCs w:val="18"/>
              </w:rPr>
            </w:pPr>
            <w:r>
              <w:rPr>
                <w:b/>
                <w:sz w:val="22"/>
                <w:szCs w:val="22"/>
              </w:rPr>
              <w:t>Rank</w:t>
            </w:r>
          </w:p>
        </w:tc>
        <w:tc>
          <w:tcPr>
            <w:tcW w:w="1725" w:type="dxa"/>
            <w:tcBorders>
              <w:top w:val="nil"/>
              <w:left w:val="nil"/>
              <w:bottom w:val="single" w:sz="6" w:space="0" w:color="000000"/>
              <w:right w:val="nil"/>
            </w:tcBorders>
            <w:tcMar>
              <w:top w:w="20" w:type="dxa"/>
              <w:left w:w="20" w:type="dxa"/>
              <w:bottom w:w="100" w:type="dxa"/>
              <w:right w:w="20" w:type="dxa"/>
            </w:tcMar>
            <w:vAlign w:val="bottom"/>
          </w:tcPr>
          <w:p w14:paraId="000000FB" w14:textId="77777777" w:rsidR="009418E7" w:rsidRDefault="00000000">
            <w:pPr>
              <w:rPr>
                <w:sz w:val="18"/>
                <w:szCs w:val="18"/>
              </w:rPr>
            </w:pPr>
            <w:r>
              <w:rPr>
                <w:b/>
                <w:sz w:val="22"/>
                <w:szCs w:val="22"/>
              </w:rPr>
              <w:t>Name</w:t>
            </w:r>
          </w:p>
        </w:tc>
        <w:tc>
          <w:tcPr>
            <w:tcW w:w="2661" w:type="dxa"/>
            <w:tcBorders>
              <w:top w:val="nil"/>
              <w:left w:val="nil"/>
              <w:bottom w:val="single" w:sz="6" w:space="0" w:color="000000"/>
              <w:right w:val="nil"/>
            </w:tcBorders>
            <w:tcMar>
              <w:top w:w="20" w:type="dxa"/>
              <w:left w:w="20" w:type="dxa"/>
              <w:bottom w:w="100" w:type="dxa"/>
              <w:right w:w="20" w:type="dxa"/>
            </w:tcMar>
            <w:vAlign w:val="bottom"/>
          </w:tcPr>
          <w:p w14:paraId="000000FC" w14:textId="77777777" w:rsidR="009418E7" w:rsidRDefault="00000000">
            <w:pPr>
              <w:rPr>
                <w:sz w:val="18"/>
                <w:szCs w:val="18"/>
              </w:rPr>
            </w:pPr>
            <w:r>
              <w:rPr>
                <w:b/>
                <w:sz w:val="22"/>
                <w:szCs w:val="22"/>
              </w:rPr>
              <w:t>Mean Relative Abundance</w:t>
            </w:r>
          </w:p>
        </w:tc>
      </w:tr>
      <w:tr w:rsidR="009418E7" w14:paraId="40B5A905"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0FD" w14:textId="77777777" w:rsidR="009418E7" w:rsidRDefault="00000000">
            <w:pPr>
              <w:rPr>
                <w:sz w:val="18"/>
                <w:szCs w:val="18"/>
              </w:rPr>
            </w:pPr>
            <w:r>
              <w:rPr>
                <w:sz w:val="22"/>
                <w:szCs w:val="22"/>
              </w:rPr>
              <w:lastRenderedPageBreak/>
              <w:t>Mount Hood</w:t>
            </w:r>
          </w:p>
        </w:tc>
        <w:tc>
          <w:tcPr>
            <w:tcW w:w="789" w:type="dxa"/>
            <w:tcBorders>
              <w:top w:val="nil"/>
              <w:left w:val="nil"/>
              <w:bottom w:val="nil"/>
              <w:right w:val="nil"/>
            </w:tcBorders>
            <w:tcMar>
              <w:top w:w="20" w:type="dxa"/>
              <w:left w:w="20" w:type="dxa"/>
              <w:bottom w:w="100" w:type="dxa"/>
              <w:right w:w="20" w:type="dxa"/>
            </w:tcMar>
            <w:vAlign w:val="bottom"/>
          </w:tcPr>
          <w:p w14:paraId="000000FE"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0FF" w14:textId="77777777" w:rsidR="009418E7" w:rsidRDefault="00000000">
            <w:pPr>
              <w:rPr>
                <w:sz w:val="18"/>
                <w:szCs w:val="18"/>
              </w:rPr>
            </w:pPr>
            <w:r>
              <w:rPr>
                <w:sz w:val="22"/>
                <w:szCs w:val="22"/>
              </w:rPr>
              <w:t>Phylum</w:t>
            </w:r>
          </w:p>
        </w:tc>
        <w:tc>
          <w:tcPr>
            <w:tcW w:w="570" w:type="dxa"/>
            <w:tcBorders>
              <w:top w:val="nil"/>
              <w:left w:val="nil"/>
              <w:bottom w:val="nil"/>
              <w:right w:val="nil"/>
            </w:tcBorders>
            <w:tcMar>
              <w:top w:w="20" w:type="dxa"/>
              <w:left w:w="20" w:type="dxa"/>
              <w:bottom w:w="100" w:type="dxa"/>
              <w:right w:w="20" w:type="dxa"/>
            </w:tcMar>
            <w:vAlign w:val="bottom"/>
          </w:tcPr>
          <w:p w14:paraId="00000100" w14:textId="77777777" w:rsidR="009418E7" w:rsidRDefault="00000000">
            <w:pPr>
              <w:rPr>
                <w:sz w:val="18"/>
                <w:szCs w:val="18"/>
              </w:rPr>
            </w:pPr>
            <w:r>
              <w:rPr>
                <w:sz w:val="22"/>
                <w:szCs w:val="22"/>
              </w:rPr>
              <w:t>1</w:t>
            </w:r>
          </w:p>
        </w:tc>
        <w:tc>
          <w:tcPr>
            <w:tcW w:w="1725" w:type="dxa"/>
            <w:tcBorders>
              <w:top w:val="nil"/>
              <w:left w:val="nil"/>
              <w:bottom w:val="nil"/>
              <w:right w:val="nil"/>
            </w:tcBorders>
            <w:tcMar>
              <w:top w:w="20" w:type="dxa"/>
              <w:left w:w="20" w:type="dxa"/>
              <w:bottom w:w="100" w:type="dxa"/>
              <w:right w:w="20" w:type="dxa"/>
            </w:tcMar>
            <w:vAlign w:val="bottom"/>
          </w:tcPr>
          <w:p w14:paraId="00000101" w14:textId="77777777" w:rsidR="009418E7" w:rsidRDefault="00000000">
            <w:pPr>
              <w:rPr>
                <w:sz w:val="18"/>
                <w:szCs w:val="18"/>
              </w:rPr>
            </w:pPr>
            <w:r>
              <w:rPr>
                <w:sz w:val="22"/>
                <w:szCs w:val="22"/>
              </w:rPr>
              <w:t>Fungi</w:t>
            </w:r>
          </w:p>
        </w:tc>
        <w:tc>
          <w:tcPr>
            <w:tcW w:w="2661" w:type="dxa"/>
            <w:tcBorders>
              <w:top w:val="nil"/>
              <w:left w:val="nil"/>
              <w:bottom w:val="nil"/>
              <w:right w:val="nil"/>
            </w:tcBorders>
            <w:tcMar>
              <w:top w:w="20" w:type="dxa"/>
              <w:left w:w="20" w:type="dxa"/>
              <w:bottom w:w="100" w:type="dxa"/>
              <w:right w:w="20" w:type="dxa"/>
            </w:tcMar>
            <w:vAlign w:val="bottom"/>
          </w:tcPr>
          <w:p w14:paraId="00000102" w14:textId="77777777" w:rsidR="009418E7" w:rsidRDefault="00000000">
            <w:pPr>
              <w:rPr>
                <w:sz w:val="18"/>
                <w:szCs w:val="18"/>
              </w:rPr>
            </w:pPr>
            <w:r>
              <w:rPr>
                <w:sz w:val="22"/>
                <w:szCs w:val="22"/>
              </w:rPr>
              <w:t>0.157</w:t>
            </w:r>
          </w:p>
        </w:tc>
      </w:tr>
      <w:tr w:rsidR="009418E7" w14:paraId="1421FCEF"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03" w14:textId="77777777" w:rsidR="009418E7" w:rsidRDefault="00000000">
            <w:pPr>
              <w:rPr>
                <w:sz w:val="18"/>
                <w:szCs w:val="18"/>
              </w:rPr>
            </w:pPr>
            <w:r>
              <w:rPr>
                <w:sz w:val="22"/>
                <w:szCs w:val="22"/>
              </w:rPr>
              <w:t>Mount Hood</w:t>
            </w:r>
          </w:p>
        </w:tc>
        <w:tc>
          <w:tcPr>
            <w:tcW w:w="789" w:type="dxa"/>
            <w:tcBorders>
              <w:top w:val="nil"/>
              <w:left w:val="nil"/>
              <w:bottom w:val="nil"/>
              <w:right w:val="nil"/>
            </w:tcBorders>
            <w:tcMar>
              <w:top w:w="20" w:type="dxa"/>
              <w:left w:w="20" w:type="dxa"/>
              <w:bottom w:w="100" w:type="dxa"/>
              <w:right w:w="20" w:type="dxa"/>
            </w:tcMar>
            <w:vAlign w:val="bottom"/>
          </w:tcPr>
          <w:p w14:paraId="00000104"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05" w14:textId="77777777" w:rsidR="009418E7" w:rsidRDefault="00000000">
            <w:pPr>
              <w:rPr>
                <w:sz w:val="18"/>
                <w:szCs w:val="18"/>
              </w:rPr>
            </w:pPr>
            <w:r>
              <w:rPr>
                <w:sz w:val="22"/>
                <w:szCs w:val="22"/>
              </w:rPr>
              <w:t>Phylum</w:t>
            </w:r>
          </w:p>
        </w:tc>
        <w:tc>
          <w:tcPr>
            <w:tcW w:w="570" w:type="dxa"/>
            <w:tcBorders>
              <w:top w:val="nil"/>
              <w:left w:val="nil"/>
              <w:bottom w:val="nil"/>
              <w:right w:val="nil"/>
            </w:tcBorders>
            <w:tcMar>
              <w:top w:w="20" w:type="dxa"/>
              <w:left w:w="20" w:type="dxa"/>
              <w:bottom w:w="100" w:type="dxa"/>
              <w:right w:w="20" w:type="dxa"/>
            </w:tcMar>
            <w:vAlign w:val="bottom"/>
          </w:tcPr>
          <w:p w14:paraId="00000106" w14:textId="77777777" w:rsidR="009418E7" w:rsidRDefault="00000000">
            <w:pPr>
              <w:rPr>
                <w:sz w:val="18"/>
                <w:szCs w:val="18"/>
              </w:rPr>
            </w:pPr>
            <w:r>
              <w:rPr>
                <w:sz w:val="22"/>
                <w:szCs w:val="22"/>
              </w:rPr>
              <w:t>2</w:t>
            </w:r>
          </w:p>
        </w:tc>
        <w:tc>
          <w:tcPr>
            <w:tcW w:w="1725" w:type="dxa"/>
            <w:tcBorders>
              <w:top w:val="nil"/>
              <w:left w:val="nil"/>
              <w:bottom w:val="nil"/>
              <w:right w:val="nil"/>
            </w:tcBorders>
            <w:tcMar>
              <w:top w:w="20" w:type="dxa"/>
              <w:left w:w="20" w:type="dxa"/>
              <w:bottom w:w="100" w:type="dxa"/>
              <w:right w:w="20" w:type="dxa"/>
            </w:tcMar>
            <w:vAlign w:val="bottom"/>
          </w:tcPr>
          <w:p w14:paraId="00000107" w14:textId="77777777" w:rsidR="009418E7" w:rsidRDefault="00000000">
            <w:pPr>
              <w:rPr>
                <w:sz w:val="18"/>
                <w:szCs w:val="18"/>
              </w:rPr>
            </w:pPr>
            <w:r>
              <w:rPr>
                <w:sz w:val="22"/>
                <w:szCs w:val="22"/>
              </w:rPr>
              <w:t>Ochrophyta</w:t>
            </w:r>
          </w:p>
        </w:tc>
        <w:tc>
          <w:tcPr>
            <w:tcW w:w="2661" w:type="dxa"/>
            <w:tcBorders>
              <w:top w:val="nil"/>
              <w:left w:val="nil"/>
              <w:bottom w:val="nil"/>
              <w:right w:val="nil"/>
            </w:tcBorders>
            <w:tcMar>
              <w:top w:w="20" w:type="dxa"/>
              <w:left w:w="20" w:type="dxa"/>
              <w:bottom w:w="100" w:type="dxa"/>
              <w:right w:w="20" w:type="dxa"/>
            </w:tcMar>
            <w:vAlign w:val="bottom"/>
          </w:tcPr>
          <w:p w14:paraId="00000108" w14:textId="77777777" w:rsidR="009418E7" w:rsidRDefault="00000000">
            <w:pPr>
              <w:rPr>
                <w:sz w:val="18"/>
                <w:szCs w:val="18"/>
              </w:rPr>
            </w:pPr>
            <w:r>
              <w:rPr>
                <w:sz w:val="22"/>
                <w:szCs w:val="22"/>
              </w:rPr>
              <w:t>0.144</w:t>
            </w:r>
          </w:p>
        </w:tc>
      </w:tr>
      <w:tr w:rsidR="009418E7" w14:paraId="76F127AD"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09" w14:textId="77777777" w:rsidR="009418E7" w:rsidRDefault="00000000">
            <w:pPr>
              <w:rPr>
                <w:sz w:val="18"/>
                <w:szCs w:val="18"/>
              </w:rPr>
            </w:pPr>
            <w:r>
              <w:rPr>
                <w:sz w:val="22"/>
                <w:szCs w:val="22"/>
              </w:rPr>
              <w:t>Mount Hood</w:t>
            </w:r>
          </w:p>
        </w:tc>
        <w:tc>
          <w:tcPr>
            <w:tcW w:w="789" w:type="dxa"/>
            <w:tcBorders>
              <w:top w:val="nil"/>
              <w:left w:val="nil"/>
              <w:bottom w:val="nil"/>
              <w:right w:val="nil"/>
            </w:tcBorders>
            <w:tcMar>
              <w:top w:w="20" w:type="dxa"/>
              <w:left w:w="20" w:type="dxa"/>
              <w:bottom w:w="100" w:type="dxa"/>
              <w:right w:w="20" w:type="dxa"/>
            </w:tcMar>
            <w:vAlign w:val="bottom"/>
          </w:tcPr>
          <w:p w14:paraId="0000010A"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0B" w14:textId="77777777" w:rsidR="009418E7" w:rsidRDefault="00000000">
            <w:pPr>
              <w:rPr>
                <w:sz w:val="18"/>
                <w:szCs w:val="18"/>
              </w:rPr>
            </w:pPr>
            <w:r>
              <w:rPr>
                <w:sz w:val="22"/>
                <w:szCs w:val="22"/>
              </w:rPr>
              <w:t>Phylum</w:t>
            </w:r>
          </w:p>
        </w:tc>
        <w:tc>
          <w:tcPr>
            <w:tcW w:w="570" w:type="dxa"/>
            <w:tcBorders>
              <w:top w:val="nil"/>
              <w:left w:val="nil"/>
              <w:bottom w:val="nil"/>
              <w:right w:val="nil"/>
            </w:tcBorders>
            <w:tcMar>
              <w:top w:w="20" w:type="dxa"/>
              <w:left w:w="20" w:type="dxa"/>
              <w:bottom w:w="100" w:type="dxa"/>
              <w:right w:w="20" w:type="dxa"/>
            </w:tcMar>
            <w:vAlign w:val="bottom"/>
          </w:tcPr>
          <w:p w14:paraId="0000010C" w14:textId="77777777" w:rsidR="009418E7" w:rsidRDefault="00000000">
            <w:pPr>
              <w:rPr>
                <w:sz w:val="18"/>
                <w:szCs w:val="18"/>
              </w:rPr>
            </w:pPr>
            <w:r>
              <w:rPr>
                <w:sz w:val="22"/>
                <w:szCs w:val="22"/>
              </w:rPr>
              <w:t>3</w:t>
            </w:r>
          </w:p>
        </w:tc>
        <w:tc>
          <w:tcPr>
            <w:tcW w:w="1725" w:type="dxa"/>
            <w:tcBorders>
              <w:top w:val="nil"/>
              <w:left w:val="nil"/>
              <w:bottom w:val="nil"/>
              <w:right w:val="nil"/>
            </w:tcBorders>
            <w:tcMar>
              <w:top w:w="20" w:type="dxa"/>
              <w:left w:w="20" w:type="dxa"/>
              <w:bottom w:w="100" w:type="dxa"/>
              <w:right w:w="20" w:type="dxa"/>
            </w:tcMar>
            <w:vAlign w:val="bottom"/>
          </w:tcPr>
          <w:p w14:paraId="0000010D" w14:textId="77777777" w:rsidR="009418E7" w:rsidRDefault="00000000">
            <w:pPr>
              <w:rPr>
                <w:sz w:val="18"/>
                <w:szCs w:val="18"/>
              </w:rPr>
            </w:pPr>
            <w:r>
              <w:rPr>
                <w:sz w:val="22"/>
                <w:szCs w:val="22"/>
              </w:rPr>
              <w:t>Streptophyta</w:t>
            </w:r>
          </w:p>
        </w:tc>
        <w:tc>
          <w:tcPr>
            <w:tcW w:w="2661" w:type="dxa"/>
            <w:tcBorders>
              <w:top w:val="nil"/>
              <w:left w:val="nil"/>
              <w:bottom w:val="nil"/>
              <w:right w:val="nil"/>
            </w:tcBorders>
            <w:tcMar>
              <w:top w:w="20" w:type="dxa"/>
              <w:left w:w="20" w:type="dxa"/>
              <w:bottom w:w="100" w:type="dxa"/>
              <w:right w:w="20" w:type="dxa"/>
            </w:tcMar>
            <w:vAlign w:val="bottom"/>
          </w:tcPr>
          <w:p w14:paraId="0000010E" w14:textId="77777777" w:rsidR="009418E7" w:rsidRDefault="00000000">
            <w:pPr>
              <w:rPr>
                <w:sz w:val="18"/>
                <w:szCs w:val="18"/>
              </w:rPr>
            </w:pPr>
            <w:r>
              <w:rPr>
                <w:sz w:val="22"/>
                <w:szCs w:val="22"/>
              </w:rPr>
              <w:t>0.137</w:t>
            </w:r>
          </w:p>
        </w:tc>
      </w:tr>
      <w:tr w:rsidR="009418E7" w14:paraId="1C8C034C"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0F" w14:textId="77777777" w:rsidR="009418E7" w:rsidRDefault="00000000">
            <w:pPr>
              <w:rPr>
                <w:sz w:val="18"/>
                <w:szCs w:val="18"/>
              </w:rPr>
            </w:pPr>
            <w:r>
              <w:rPr>
                <w:sz w:val="22"/>
                <w:szCs w:val="22"/>
              </w:rPr>
              <w:t>Glacier National Park</w:t>
            </w:r>
          </w:p>
        </w:tc>
        <w:tc>
          <w:tcPr>
            <w:tcW w:w="789" w:type="dxa"/>
            <w:tcBorders>
              <w:top w:val="nil"/>
              <w:left w:val="nil"/>
              <w:bottom w:val="nil"/>
              <w:right w:val="nil"/>
            </w:tcBorders>
            <w:tcMar>
              <w:top w:w="20" w:type="dxa"/>
              <w:left w:w="20" w:type="dxa"/>
              <w:bottom w:w="100" w:type="dxa"/>
              <w:right w:w="20" w:type="dxa"/>
            </w:tcMar>
            <w:vAlign w:val="bottom"/>
          </w:tcPr>
          <w:p w14:paraId="00000110"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11" w14:textId="77777777" w:rsidR="009418E7" w:rsidRDefault="00000000">
            <w:pPr>
              <w:rPr>
                <w:sz w:val="18"/>
                <w:szCs w:val="18"/>
              </w:rPr>
            </w:pPr>
            <w:r>
              <w:rPr>
                <w:sz w:val="22"/>
                <w:szCs w:val="22"/>
              </w:rPr>
              <w:t>Phylum</w:t>
            </w:r>
          </w:p>
        </w:tc>
        <w:tc>
          <w:tcPr>
            <w:tcW w:w="570" w:type="dxa"/>
            <w:tcBorders>
              <w:top w:val="nil"/>
              <w:left w:val="nil"/>
              <w:bottom w:val="nil"/>
              <w:right w:val="nil"/>
            </w:tcBorders>
            <w:tcMar>
              <w:top w:w="20" w:type="dxa"/>
              <w:left w:w="20" w:type="dxa"/>
              <w:bottom w:w="100" w:type="dxa"/>
              <w:right w:w="20" w:type="dxa"/>
            </w:tcMar>
            <w:vAlign w:val="bottom"/>
          </w:tcPr>
          <w:p w14:paraId="00000112" w14:textId="77777777" w:rsidR="009418E7" w:rsidRDefault="00000000">
            <w:pPr>
              <w:rPr>
                <w:sz w:val="18"/>
                <w:szCs w:val="18"/>
              </w:rPr>
            </w:pPr>
            <w:r>
              <w:rPr>
                <w:sz w:val="22"/>
                <w:szCs w:val="22"/>
              </w:rPr>
              <w:t>1</w:t>
            </w:r>
          </w:p>
        </w:tc>
        <w:tc>
          <w:tcPr>
            <w:tcW w:w="1725" w:type="dxa"/>
            <w:tcBorders>
              <w:top w:val="nil"/>
              <w:left w:val="nil"/>
              <w:bottom w:val="nil"/>
              <w:right w:val="nil"/>
            </w:tcBorders>
            <w:tcMar>
              <w:top w:w="20" w:type="dxa"/>
              <w:left w:w="20" w:type="dxa"/>
              <w:bottom w:w="100" w:type="dxa"/>
              <w:right w:w="20" w:type="dxa"/>
            </w:tcMar>
            <w:vAlign w:val="bottom"/>
          </w:tcPr>
          <w:p w14:paraId="00000113" w14:textId="77777777" w:rsidR="009418E7" w:rsidRDefault="00000000">
            <w:pPr>
              <w:rPr>
                <w:sz w:val="18"/>
                <w:szCs w:val="18"/>
              </w:rPr>
            </w:pPr>
            <w:r>
              <w:rPr>
                <w:sz w:val="22"/>
                <w:szCs w:val="22"/>
              </w:rPr>
              <w:t>Fungi</w:t>
            </w:r>
          </w:p>
        </w:tc>
        <w:tc>
          <w:tcPr>
            <w:tcW w:w="2661" w:type="dxa"/>
            <w:tcBorders>
              <w:top w:val="nil"/>
              <w:left w:val="nil"/>
              <w:bottom w:val="nil"/>
              <w:right w:val="nil"/>
            </w:tcBorders>
            <w:tcMar>
              <w:top w:w="20" w:type="dxa"/>
              <w:left w:w="20" w:type="dxa"/>
              <w:bottom w:w="100" w:type="dxa"/>
              <w:right w:w="20" w:type="dxa"/>
            </w:tcMar>
            <w:vAlign w:val="bottom"/>
          </w:tcPr>
          <w:p w14:paraId="00000114" w14:textId="77777777" w:rsidR="009418E7" w:rsidRDefault="00000000">
            <w:pPr>
              <w:rPr>
                <w:sz w:val="18"/>
                <w:szCs w:val="18"/>
              </w:rPr>
            </w:pPr>
            <w:r>
              <w:rPr>
                <w:sz w:val="22"/>
                <w:szCs w:val="22"/>
              </w:rPr>
              <w:t>0.221</w:t>
            </w:r>
          </w:p>
        </w:tc>
      </w:tr>
      <w:tr w:rsidR="009418E7" w14:paraId="42674038"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15" w14:textId="77777777" w:rsidR="009418E7" w:rsidRDefault="00000000">
            <w:pPr>
              <w:rPr>
                <w:sz w:val="18"/>
                <w:szCs w:val="18"/>
              </w:rPr>
            </w:pPr>
            <w:r>
              <w:rPr>
                <w:sz w:val="22"/>
                <w:szCs w:val="22"/>
              </w:rPr>
              <w:t>Glacier National Park</w:t>
            </w:r>
          </w:p>
        </w:tc>
        <w:tc>
          <w:tcPr>
            <w:tcW w:w="789" w:type="dxa"/>
            <w:tcBorders>
              <w:top w:val="nil"/>
              <w:left w:val="nil"/>
              <w:bottom w:val="nil"/>
              <w:right w:val="nil"/>
            </w:tcBorders>
            <w:tcMar>
              <w:top w:w="20" w:type="dxa"/>
              <w:left w:w="20" w:type="dxa"/>
              <w:bottom w:w="100" w:type="dxa"/>
              <w:right w:w="20" w:type="dxa"/>
            </w:tcMar>
            <w:vAlign w:val="bottom"/>
          </w:tcPr>
          <w:p w14:paraId="00000116"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17" w14:textId="77777777" w:rsidR="009418E7" w:rsidRDefault="00000000">
            <w:pPr>
              <w:rPr>
                <w:sz w:val="18"/>
                <w:szCs w:val="18"/>
              </w:rPr>
            </w:pPr>
            <w:r>
              <w:rPr>
                <w:sz w:val="22"/>
                <w:szCs w:val="22"/>
              </w:rPr>
              <w:t>Phylum</w:t>
            </w:r>
          </w:p>
        </w:tc>
        <w:tc>
          <w:tcPr>
            <w:tcW w:w="570" w:type="dxa"/>
            <w:tcBorders>
              <w:top w:val="nil"/>
              <w:left w:val="nil"/>
              <w:bottom w:val="nil"/>
              <w:right w:val="nil"/>
            </w:tcBorders>
            <w:tcMar>
              <w:top w:w="20" w:type="dxa"/>
              <w:left w:w="20" w:type="dxa"/>
              <w:bottom w:w="100" w:type="dxa"/>
              <w:right w:w="20" w:type="dxa"/>
            </w:tcMar>
            <w:vAlign w:val="bottom"/>
          </w:tcPr>
          <w:p w14:paraId="00000118" w14:textId="77777777" w:rsidR="009418E7" w:rsidRDefault="00000000">
            <w:pPr>
              <w:rPr>
                <w:sz w:val="18"/>
                <w:szCs w:val="18"/>
              </w:rPr>
            </w:pPr>
            <w:r>
              <w:rPr>
                <w:sz w:val="22"/>
                <w:szCs w:val="22"/>
              </w:rPr>
              <w:t>2</w:t>
            </w:r>
          </w:p>
        </w:tc>
        <w:tc>
          <w:tcPr>
            <w:tcW w:w="1725" w:type="dxa"/>
            <w:tcBorders>
              <w:top w:val="nil"/>
              <w:left w:val="nil"/>
              <w:bottom w:val="nil"/>
              <w:right w:val="nil"/>
            </w:tcBorders>
            <w:tcMar>
              <w:top w:w="20" w:type="dxa"/>
              <w:left w:w="20" w:type="dxa"/>
              <w:bottom w:w="100" w:type="dxa"/>
              <w:right w:w="20" w:type="dxa"/>
            </w:tcMar>
            <w:vAlign w:val="bottom"/>
          </w:tcPr>
          <w:p w14:paraId="00000119" w14:textId="77777777" w:rsidR="009418E7" w:rsidRDefault="00000000">
            <w:pPr>
              <w:rPr>
                <w:sz w:val="18"/>
                <w:szCs w:val="18"/>
              </w:rPr>
            </w:pPr>
            <w:r>
              <w:rPr>
                <w:sz w:val="22"/>
                <w:szCs w:val="22"/>
              </w:rPr>
              <w:t>Ochrophyta</w:t>
            </w:r>
          </w:p>
        </w:tc>
        <w:tc>
          <w:tcPr>
            <w:tcW w:w="2661" w:type="dxa"/>
            <w:tcBorders>
              <w:top w:val="nil"/>
              <w:left w:val="nil"/>
              <w:bottom w:val="nil"/>
              <w:right w:val="nil"/>
            </w:tcBorders>
            <w:tcMar>
              <w:top w:w="20" w:type="dxa"/>
              <w:left w:w="20" w:type="dxa"/>
              <w:bottom w:w="100" w:type="dxa"/>
              <w:right w:w="20" w:type="dxa"/>
            </w:tcMar>
            <w:vAlign w:val="bottom"/>
          </w:tcPr>
          <w:p w14:paraId="0000011A" w14:textId="77777777" w:rsidR="009418E7" w:rsidRDefault="00000000">
            <w:pPr>
              <w:rPr>
                <w:sz w:val="18"/>
                <w:szCs w:val="18"/>
              </w:rPr>
            </w:pPr>
            <w:r>
              <w:rPr>
                <w:sz w:val="22"/>
                <w:szCs w:val="22"/>
              </w:rPr>
              <w:t>0.197</w:t>
            </w:r>
          </w:p>
        </w:tc>
      </w:tr>
      <w:tr w:rsidR="009418E7" w14:paraId="0E17745F"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1B" w14:textId="77777777" w:rsidR="009418E7" w:rsidRDefault="00000000">
            <w:pPr>
              <w:rPr>
                <w:sz w:val="18"/>
                <w:szCs w:val="18"/>
              </w:rPr>
            </w:pPr>
            <w:r>
              <w:rPr>
                <w:sz w:val="22"/>
                <w:szCs w:val="22"/>
              </w:rPr>
              <w:t>Glacier National Park</w:t>
            </w:r>
          </w:p>
        </w:tc>
        <w:tc>
          <w:tcPr>
            <w:tcW w:w="789" w:type="dxa"/>
            <w:tcBorders>
              <w:top w:val="nil"/>
              <w:left w:val="nil"/>
              <w:bottom w:val="nil"/>
              <w:right w:val="nil"/>
            </w:tcBorders>
            <w:tcMar>
              <w:top w:w="20" w:type="dxa"/>
              <w:left w:w="20" w:type="dxa"/>
              <w:bottom w:w="100" w:type="dxa"/>
              <w:right w:w="20" w:type="dxa"/>
            </w:tcMar>
            <w:vAlign w:val="bottom"/>
          </w:tcPr>
          <w:p w14:paraId="0000011C"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1D" w14:textId="77777777" w:rsidR="009418E7" w:rsidRDefault="00000000">
            <w:pPr>
              <w:rPr>
                <w:sz w:val="18"/>
                <w:szCs w:val="18"/>
              </w:rPr>
            </w:pPr>
            <w:r>
              <w:rPr>
                <w:sz w:val="22"/>
                <w:szCs w:val="22"/>
              </w:rPr>
              <w:t>Phylum</w:t>
            </w:r>
          </w:p>
        </w:tc>
        <w:tc>
          <w:tcPr>
            <w:tcW w:w="570" w:type="dxa"/>
            <w:tcBorders>
              <w:top w:val="nil"/>
              <w:left w:val="nil"/>
              <w:bottom w:val="nil"/>
              <w:right w:val="nil"/>
            </w:tcBorders>
            <w:tcMar>
              <w:top w:w="20" w:type="dxa"/>
              <w:left w:w="20" w:type="dxa"/>
              <w:bottom w:w="100" w:type="dxa"/>
              <w:right w:w="20" w:type="dxa"/>
            </w:tcMar>
            <w:vAlign w:val="bottom"/>
          </w:tcPr>
          <w:p w14:paraId="0000011E" w14:textId="77777777" w:rsidR="009418E7" w:rsidRDefault="00000000">
            <w:pPr>
              <w:rPr>
                <w:sz w:val="18"/>
                <w:szCs w:val="18"/>
              </w:rPr>
            </w:pPr>
            <w:r>
              <w:rPr>
                <w:sz w:val="22"/>
                <w:szCs w:val="22"/>
              </w:rPr>
              <w:t>3</w:t>
            </w:r>
          </w:p>
        </w:tc>
        <w:tc>
          <w:tcPr>
            <w:tcW w:w="1725" w:type="dxa"/>
            <w:tcBorders>
              <w:top w:val="nil"/>
              <w:left w:val="nil"/>
              <w:bottom w:val="nil"/>
              <w:right w:val="nil"/>
            </w:tcBorders>
            <w:tcMar>
              <w:top w:w="20" w:type="dxa"/>
              <w:left w:w="20" w:type="dxa"/>
              <w:bottom w:w="100" w:type="dxa"/>
              <w:right w:w="20" w:type="dxa"/>
            </w:tcMar>
            <w:vAlign w:val="bottom"/>
          </w:tcPr>
          <w:p w14:paraId="0000011F" w14:textId="77777777" w:rsidR="009418E7" w:rsidRDefault="00000000">
            <w:pPr>
              <w:rPr>
                <w:sz w:val="18"/>
                <w:szCs w:val="18"/>
              </w:rPr>
            </w:pPr>
            <w:r>
              <w:rPr>
                <w:sz w:val="22"/>
                <w:szCs w:val="22"/>
              </w:rPr>
              <w:t>Ciliophora</w:t>
            </w:r>
          </w:p>
        </w:tc>
        <w:tc>
          <w:tcPr>
            <w:tcW w:w="2661" w:type="dxa"/>
            <w:tcBorders>
              <w:top w:val="nil"/>
              <w:left w:val="nil"/>
              <w:bottom w:val="nil"/>
              <w:right w:val="nil"/>
            </w:tcBorders>
            <w:tcMar>
              <w:top w:w="20" w:type="dxa"/>
              <w:left w:w="20" w:type="dxa"/>
              <w:bottom w:w="100" w:type="dxa"/>
              <w:right w:w="20" w:type="dxa"/>
            </w:tcMar>
            <w:vAlign w:val="bottom"/>
          </w:tcPr>
          <w:p w14:paraId="00000120" w14:textId="77777777" w:rsidR="009418E7" w:rsidRDefault="00000000">
            <w:pPr>
              <w:rPr>
                <w:sz w:val="18"/>
                <w:szCs w:val="18"/>
              </w:rPr>
            </w:pPr>
            <w:r>
              <w:rPr>
                <w:sz w:val="22"/>
                <w:szCs w:val="22"/>
              </w:rPr>
              <w:t>0.188</w:t>
            </w:r>
          </w:p>
        </w:tc>
      </w:tr>
      <w:tr w:rsidR="009418E7" w14:paraId="34D813B0"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21" w14:textId="77777777" w:rsidR="009418E7" w:rsidRDefault="00000000">
            <w:pPr>
              <w:rPr>
                <w:sz w:val="18"/>
                <w:szCs w:val="18"/>
              </w:rPr>
            </w:pPr>
            <w:r>
              <w:rPr>
                <w:sz w:val="22"/>
                <w:szCs w:val="22"/>
              </w:rPr>
              <w:t>Mount Hood</w:t>
            </w:r>
          </w:p>
        </w:tc>
        <w:tc>
          <w:tcPr>
            <w:tcW w:w="789" w:type="dxa"/>
            <w:tcBorders>
              <w:top w:val="nil"/>
              <w:left w:val="nil"/>
              <w:bottom w:val="nil"/>
              <w:right w:val="nil"/>
            </w:tcBorders>
            <w:tcMar>
              <w:top w:w="20" w:type="dxa"/>
              <w:left w:w="20" w:type="dxa"/>
              <w:bottom w:w="100" w:type="dxa"/>
              <w:right w:w="20" w:type="dxa"/>
            </w:tcMar>
            <w:vAlign w:val="bottom"/>
          </w:tcPr>
          <w:p w14:paraId="00000122"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23" w14:textId="77777777" w:rsidR="009418E7" w:rsidRDefault="00000000">
            <w:pPr>
              <w:rPr>
                <w:sz w:val="18"/>
                <w:szCs w:val="18"/>
              </w:rPr>
            </w:pPr>
            <w:r>
              <w:rPr>
                <w:sz w:val="22"/>
                <w:szCs w:val="22"/>
              </w:rPr>
              <w:t>Class</w:t>
            </w:r>
          </w:p>
        </w:tc>
        <w:tc>
          <w:tcPr>
            <w:tcW w:w="570" w:type="dxa"/>
            <w:tcBorders>
              <w:top w:val="nil"/>
              <w:left w:val="nil"/>
              <w:bottom w:val="nil"/>
              <w:right w:val="nil"/>
            </w:tcBorders>
            <w:tcMar>
              <w:top w:w="20" w:type="dxa"/>
              <w:left w:w="20" w:type="dxa"/>
              <w:bottom w:w="100" w:type="dxa"/>
              <w:right w:w="20" w:type="dxa"/>
            </w:tcMar>
            <w:vAlign w:val="bottom"/>
          </w:tcPr>
          <w:p w14:paraId="00000124" w14:textId="77777777" w:rsidR="009418E7" w:rsidRDefault="00000000">
            <w:pPr>
              <w:rPr>
                <w:sz w:val="18"/>
                <w:szCs w:val="18"/>
              </w:rPr>
            </w:pPr>
            <w:r>
              <w:rPr>
                <w:sz w:val="22"/>
                <w:szCs w:val="22"/>
              </w:rPr>
              <w:t>1</w:t>
            </w:r>
          </w:p>
        </w:tc>
        <w:tc>
          <w:tcPr>
            <w:tcW w:w="1725" w:type="dxa"/>
            <w:tcBorders>
              <w:top w:val="nil"/>
              <w:left w:val="nil"/>
              <w:bottom w:val="nil"/>
              <w:right w:val="nil"/>
            </w:tcBorders>
            <w:tcMar>
              <w:top w:w="20" w:type="dxa"/>
              <w:left w:w="20" w:type="dxa"/>
              <w:bottom w:w="100" w:type="dxa"/>
              <w:right w:w="20" w:type="dxa"/>
            </w:tcMar>
            <w:vAlign w:val="bottom"/>
          </w:tcPr>
          <w:p w14:paraId="00000125" w14:textId="77777777" w:rsidR="009418E7" w:rsidRDefault="00000000">
            <w:pPr>
              <w:rPr>
                <w:sz w:val="18"/>
                <w:szCs w:val="18"/>
              </w:rPr>
            </w:pPr>
            <w:r>
              <w:rPr>
                <w:sz w:val="22"/>
                <w:szCs w:val="22"/>
              </w:rPr>
              <w:t>Embryophyceae</w:t>
            </w:r>
          </w:p>
        </w:tc>
        <w:tc>
          <w:tcPr>
            <w:tcW w:w="2661" w:type="dxa"/>
            <w:tcBorders>
              <w:top w:val="nil"/>
              <w:left w:val="nil"/>
              <w:bottom w:val="nil"/>
              <w:right w:val="nil"/>
            </w:tcBorders>
            <w:tcMar>
              <w:top w:w="20" w:type="dxa"/>
              <w:left w:w="20" w:type="dxa"/>
              <w:bottom w:w="100" w:type="dxa"/>
              <w:right w:w="20" w:type="dxa"/>
            </w:tcMar>
            <w:vAlign w:val="bottom"/>
          </w:tcPr>
          <w:p w14:paraId="00000126" w14:textId="77777777" w:rsidR="009418E7" w:rsidRDefault="00000000">
            <w:pPr>
              <w:rPr>
                <w:sz w:val="18"/>
                <w:szCs w:val="18"/>
              </w:rPr>
            </w:pPr>
            <w:r>
              <w:rPr>
                <w:sz w:val="22"/>
                <w:szCs w:val="22"/>
              </w:rPr>
              <w:t>0.137</w:t>
            </w:r>
          </w:p>
        </w:tc>
      </w:tr>
      <w:tr w:rsidR="009418E7" w14:paraId="60782319"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27" w14:textId="77777777" w:rsidR="009418E7" w:rsidRDefault="00000000">
            <w:pPr>
              <w:rPr>
                <w:sz w:val="18"/>
                <w:szCs w:val="18"/>
              </w:rPr>
            </w:pPr>
            <w:r>
              <w:rPr>
                <w:sz w:val="22"/>
                <w:szCs w:val="22"/>
              </w:rPr>
              <w:t>Mount Hood</w:t>
            </w:r>
          </w:p>
        </w:tc>
        <w:tc>
          <w:tcPr>
            <w:tcW w:w="789" w:type="dxa"/>
            <w:tcBorders>
              <w:top w:val="nil"/>
              <w:left w:val="nil"/>
              <w:bottom w:val="nil"/>
              <w:right w:val="nil"/>
            </w:tcBorders>
            <w:tcMar>
              <w:top w:w="20" w:type="dxa"/>
              <w:left w:w="20" w:type="dxa"/>
              <w:bottom w:w="100" w:type="dxa"/>
              <w:right w:w="20" w:type="dxa"/>
            </w:tcMar>
            <w:vAlign w:val="bottom"/>
          </w:tcPr>
          <w:p w14:paraId="00000128"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29" w14:textId="77777777" w:rsidR="009418E7" w:rsidRDefault="00000000">
            <w:pPr>
              <w:rPr>
                <w:sz w:val="18"/>
                <w:szCs w:val="18"/>
              </w:rPr>
            </w:pPr>
            <w:r>
              <w:rPr>
                <w:sz w:val="22"/>
                <w:szCs w:val="22"/>
              </w:rPr>
              <w:t>Class</w:t>
            </w:r>
          </w:p>
        </w:tc>
        <w:tc>
          <w:tcPr>
            <w:tcW w:w="570" w:type="dxa"/>
            <w:tcBorders>
              <w:top w:val="nil"/>
              <w:left w:val="nil"/>
              <w:bottom w:val="nil"/>
              <w:right w:val="nil"/>
            </w:tcBorders>
            <w:tcMar>
              <w:top w:w="20" w:type="dxa"/>
              <w:left w:w="20" w:type="dxa"/>
              <w:bottom w:w="100" w:type="dxa"/>
              <w:right w:w="20" w:type="dxa"/>
            </w:tcMar>
            <w:vAlign w:val="bottom"/>
          </w:tcPr>
          <w:p w14:paraId="0000012A" w14:textId="77777777" w:rsidR="009418E7" w:rsidRDefault="00000000">
            <w:pPr>
              <w:rPr>
                <w:sz w:val="18"/>
                <w:szCs w:val="18"/>
              </w:rPr>
            </w:pPr>
            <w:r>
              <w:rPr>
                <w:sz w:val="22"/>
                <w:szCs w:val="22"/>
              </w:rPr>
              <w:t>2</w:t>
            </w:r>
          </w:p>
        </w:tc>
        <w:tc>
          <w:tcPr>
            <w:tcW w:w="1725" w:type="dxa"/>
            <w:tcBorders>
              <w:top w:val="nil"/>
              <w:left w:val="nil"/>
              <w:bottom w:val="nil"/>
              <w:right w:val="nil"/>
            </w:tcBorders>
            <w:tcMar>
              <w:top w:w="20" w:type="dxa"/>
              <w:left w:w="20" w:type="dxa"/>
              <w:bottom w:w="100" w:type="dxa"/>
              <w:right w:w="20" w:type="dxa"/>
            </w:tcMar>
            <w:vAlign w:val="bottom"/>
          </w:tcPr>
          <w:p w14:paraId="0000012B" w14:textId="77777777" w:rsidR="009418E7" w:rsidRDefault="00000000">
            <w:pPr>
              <w:rPr>
                <w:sz w:val="18"/>
                <w:szCs w:val="18"/>
              </w:rPr>
            </w:pPr>
            <w:r>
              <w:rPr>
                <w:sz w:val="22"/>
                <w:szCs w:val="22"/>
              </w:rPr>
              <w:t>Bacillariophyta</w:t>
            </w:r>
          </w:p>
        </w:tc>
        <w:tc>
          <w:tcPr>
            <w:tcW w:w="2661" w:type="dxa"/>
            <w:tcBorders>
              <w:top w:val="nil"/>
              <w:left w:val="nil"/>
              <w:bottom w:val="nil"/>
              <w:right w:val="nil"/>
            </w:tcBorders>
            <w:tcMar>
              <w:top w:w="20" w:type="dxa"/>
              <w:left w:w="20" w:type="dxa"/>
              <w:bottom w:w="100" w:type="dxa"/>
              <w:right w:w="20" w:type="dxa"/>
            </w:tcMar>
            <w:vAlign w:val="bottom"/>
          </w:tcPr>
          <w:p w14:paraId="0000012C" w14:textId="77777777" w:rsidR="009418E7" w:rsidRDefault="00000000">
            <w:pPr>
              <w:rPr>
                <w:sz w:val="18"/>
                <w:szCs w:val="18"/>
              </w:rPr>
            </w:pPr>
            <w:r>
              <w:rPr>
                <w:sz w:val="22"/>
                <w:szCs w:val="22"/>
              </w:rPr>
              <w:t>0.121</w:t>
            </w:r>
          </w:p>
        </w:tc>
      </w:tr>
      <w:tr w:rsidR="009418E7" w14:paraId="7BE75FF4"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2D" w14:textId="77777777" w:rsidR="009418E7" w:rsidRDefault="00000000">
            <w:pPr>
              <w:rPr>
                <w:sz w:val="18"/>
                <w:szCs w:val="18"/>
              </w:rPr>
            </w:pPr>
            <w:r>
              <w:rPr>
                <w:sz w:val="22"/>
                <w:szCs w:val="22"/>
              </w:rPr>
              <w:t>Mount Hood</w:t>
            </w:r>
          </w:p>
        </w:tc>
        <w:tc>
          <w:tcPr>
            <w:tcW w:w="789" w:type="dxa"/>
            <w:tcBorders>
              <w:top w:val="nil"/>
              <w:left w:val="nil"/>
              <w:bottom w:val="nil"/>
              <w:right w:val="nil"/>
            </w:tcBorders>
            <w:tcMar>
              <w:top w:w="20" w:type="dxa"/>
              <w:left w:w="20" w:type="dxa"/>
              <w:bottom w:w="100" w:type="dxa"/>
              <w:right w:w="20" w:type="dxa"/>
            </w:tcMar>
            <w:vAlign w:val="bottom"/>
          </w:tcPr>
          <w:p w14:paraId="0000012E"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2F" w14:textId="77777777" w:rsidR="009418E7" w:rsidRDefault="00000000">
            <w:pPr>
              <w:rPr>
                <w:sz w:val="18"/>
                <w:szCs w:val="18"/>
              </w:rPr>
            </w:pPr>
            <w:r>
              <w:rPr>
                <w:sz w:val="22"/>
                <w:szCs w:val="22"/>
              </w:rPr>
              <w:t>Class</w:t>
            </w:r>
          </w:p>
        </w:tc>
        <w:tc>
          <w:tcPr>
            <w:tcW w:w="570" w:type="dxa"/>
            <w:tcBorders>
              <w:top w:val="nil"/>
              <w:left w:val="nil"/>
              <w:bottom w:val="nil"/>
              <w:right w:val="nil"/>
            </w:tcBorders>
            <w:tcMar>
              <w:top w:w="20" w:type="dxa"/>
              <w:left w:w="20" w:type="dxa"/>
              <w:bottom w:w="100" w:type="dxa"/>
              <w:right w:w="20" w:type="dxa"/>
            </w:tcMar>
            <w:vAlign w:val="bottom"/>
          </w:tcPr>
          <w:p w14:paraId="00000130" w14:textId="77777777" w:rsidR="009418E7" w:rsidRDefault="00000000">
            <w:pPr>
              <w:rPr>
                <w:sz w:val="18"/>
                <w:szCs w:val="18"/>
              </w:rPr>
            </w:pPr>
            <w:r>
              <w:rPr>
                <w:sz w:val="22"/>
                <w:szCs w:val="22"/>
              </w:rPr>
              <w:t>3</w:t>
            </w:r>
          </w:p>
        </w:tc>
        <w:tc>
          <w:tcPr>
            <w:tcW w:w="1725" w:type="dxa"/>
            <w:tcBorders>
              <w:top w:val="nil"/>
              <w:left w:val="nil"/>
              <w:bottom w:val="nil"/>
              <w:right w:val="nil"/>
            </w:tcBorders>
            <w:tcMar>
              <w:top w:w="20" w:type="dxa"/>
              <w:left w:w="20" w:type="dxa"/>
              <w:bottom w:w="100" w:type="dxa"/>
              <w:right w:w="20" w:type="dxa"/>
            </w:tcMar>
            <w:vAlign w:val="bottom"/>
          </w:tcPr>
          <w:p w14:paraId="00000131" w14:textId="77777777" w:rsidR="009418E7" w:rsidRDefault="00000000">
            <w:pPr>
              <w:rPr>
                <w:sz w:val="18"/>
                <w:szCs w:val="18"/>
              </w:rPr>
            </w:pPr>
            <w:r>
              <w:rPr>
                <w:sz w:val="22"/>
                <w:szCs w:val="22"/>
              </w:rPr>
              <w:t>Ascomycota</w:t>
            </w:r>
          </w:p>
        </w:tc>
        <w:tc>
          <w:tcPr>
            <w:tcW w:w="2661" w:type="dxa"/>
            <w:tcBorders>
              <w:top w:val="nil"/>
              <w:left w:val="nil"/>
              <w:bottom w:val="nil"/>
              <w:right w:val="nil"/>
            </w:tcBorders>
            <w:tcMar>
              <w:top w:w="20" w:type="dxa"/>
              <w:left w:w="20" w:type="dxa"/>
              <w:bottom w:w="100" w:type="dxa"/>
              <w:right w:w="20" w:type="dxa"/>
            </w:tcMar>
            <w:vAlign w:val="bottom"/>
          </w:tcPr>
          <w:p w14:paraId="00000132" w14:textId="77777777" w:rsidR="009418E7" w:rsidRDefault="00000000">
            <w:pPr>
              <w:rPr>
                <w:sz w:val="18"/>
                <w:szCs w:val="18"/>
              </w:rPr>
            </w:pPr>
            <w:r>
              <w:rPr>
                <w:sz w:val="22"/>
                <w:szCs w:val="22"/>
              </w:rPr>
              <w:t>0.0695</w:t>
            </w:r>
          </w:p>
        </w:tc>
      </w:tr>
      <w:tr w:rsidR="009418E7" w14:paraId="765906BA"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33" w14:textId="77777777" w:rsidR="009418E7" w:rsidRDefault="00000000">
            <w:pPr>
              <w:rPr>
                <w:sz w:val="18"/>
                <w:szCs w:val="18"/>
              </w:rPr>
            </w:pPr>
            <w:r>
              <w:rPr>
                <w:sz w:val="22"/>
                <w:szCs w:val="22"/>
              </w:rPr>
              <w:t>Glacier National Park</w:t>
            </w:r>
          </w:p>
        </w:tc>
        <w:tc>
          <w:tcPr>
            <w:tcW w:w="789" w:type="dxa"/>
            <w:tcBorders>
              <w:top w:val="nil"/>
              <w:left w:val="nil"/>
              <w:bottom w:val="nil"/>
              <w:right w:val="nil"/>
            </w:tcBorders>
            <w:tcMar>
              <w:top w:w="20" w:type="dxa"/>
              <w:left w:w="20" w:type="dxa"/>
              <w:bottom w:w="100" w:type="dxa"/>
              <w:right w:w="20" w:type="dxa"/>
            </w:tcMar>
            <w:vAlign w:val="bottom"/>
          </w:tcPr>
          <w:p w14:paraId="00000134"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35" w14:textId="77777777" w:rsidR="009418E7" w:rsidRDefault="00000000">
            <w:pPr>
              <w:rPr>
                <w:sz w:val="18"/>
                <w:szCs w:val="18"/>
              </w:rPr>
            </w:pPr>
            <w:r>
              <w:rPr>
                <w:sz w:val="22"/>
                <w:szCs w:val="22"/>
              </w:rPr>
              <w:t>Class</w:t>
            </w:r>
          </w:p>
        </w:tc>
        <w:tc>
          <w:tcPr>
            <w:tcW w:w="570" w:type="dxa"/>
            <w:tcBorders>
              <w:top w:val="nil"/>
              <w:left w:val="nil"/>
              <w:bottom w:val="nil"/>
              <w:right w:val="nil"/>
            </w:tcBorders>
            <w:tcMar>
              <w:top w:w="20" w:type="dxa"/>
              <w:left w:w="20" w:type="dxa"/>
              <w:bottom w:w="100" w:type="dxa"/>
              <w:right w:w="20" w:type="dxa"/>
            </w:tcMar>
            <w:vAlign w:val="bottom"/>
          </w:tcPr>
          <w:p w14:paraId="00000136" w14:textId="77777777" w:rsidR="009418E7" w:rsidRDefault="00000000">
            <w:pPr>
              <w:rPr>
                <w:sz w:val="18"/>
                <w:szCs w:val="18"/>
              </w:rPr>
            </w:pPr>
            <w:r>
              <w:rPr>
                <w:sz w:val="22"/>
                <w:szCs w:val="22"/>
              </w:rPr>
              <w:t>1</w:t>
            </w:r>
          </w:p>
        </w:tc>
        <w:tc>
          <w:tcPr>
            <w:tcW w:w="1725" w:type="dxa"/>
            <w:tcBorders>
              <w:top w:val="nil"/>
              <w:left w:val="nil"/>
              <w:bottom w:val="nil"/>
              <w:right w:val="nil"/>
            </w:tcBorders>
            <w:tcMar>
              <w:top w:w="20" w:type="dxa"/>
              <w:left w:w="20" w:type="dxa"/>
              <w:bottom w:w="100" w:type="dxa"/>
              <w:right w:w="20" w:type="dxa"/>
            </w:tcMar>
            <w:vAlign w:val="bottom"/>
          </w:tcPr>
          <w:p w14:paraId="00000137" w14:textId="77777777" w:rsidR="009418E7" w:rsidRDefault="00000000">
            <w:pPr>
              <w:rPr>
                <w:sz w:val="18"/>
                <w:szCs w:val="18"/>
              </w:rPr>
            </w:pPr>
            <w:r>
              <w:rPr>
                <w:sz w:val="22"/>
                <w:szCs w:val="22"/>
              </w:rPr>
              <w:t>Bacillariophyta</w:t>
            </w:r>
          </w:p>
        </w:tc>
        <w:tc>
          <w:tcPr>
            <w:tcW w:w="2661" w:type="dxa"/>
            <w:tcBorders>
              <w:top w:val="nil"/>
              <w:left w:val="nil"/>
              <w:bottom w:val="nil"/>
              <w:right w:val="nil"/>
            </w:tcBorders>
            <w:tcMar>
              <w:top w:w="20" w:type="dxa"/>
              <w:left w:w="20" w:type="dxa"/>
              <w:bottom w:w="100" w:type="dxa"/>
              <w:right w:w="20" w:type="dxa"/>
            </w:tcMar>
            <w:vAlign w:val="bottom"/>
          </w:tcPr>
          <w:p w14:paraId="00000138" w14:textId="77777777" w:rsidR="009418E7" w:rsidRDefault="00000000">
            <w:pPr>
              <w:rPr>
                <w:sz w:val="18"/>
                <w:szCs w:val="18"/>
              </w:rPr>
            </w:pPr>
            <w:r>
              <w:rPr>
                <w:sz w:val="22"/>
                <w:szCs w:val="22"/>
              </w:rPr>
              <w:t>0.14</w:t>
            </w:r>
          </w:p>
        </w:tc>
      </w:tr>
      <w:tr w:rsidR="009418E7" w14:paraId="50640DC6"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39" w14:textId="77777777" w:rsidR="009418E7" w:rsidRDefault="00000000">
            <w:pPr>
              <w:rPr>
                <w:sz w:val="18"/>
                <w:szCs w:val="18"/>
              </w:rPr>
            </w:pPr>
            <w:r>
              <w:rPr>
                <w:sz w:val="22"/>
                <w:szCs w:val="22"/>
              </w:rPr>
              <w:t>Glacier National Park</w:t>
            </w:r>
          </w:p>
        </w:tc>
        <w:tc>
          <w:tcPr>
            <w:tcW w:w="789" w:type="dxa"/>
            <w:tcBorders>
              <w:top w:val="nil"/>
              <w:left w:val="nil"/>
              <w:bottom w:val="nil"/>
              <w:right w:val="nil"/>
            </w:tcBorders>
            <w:tcMar>
              <w:top w:w="20" w:type="dxa"/>
              <w:left w:w="20" w:type="dxa"/>
              <w:bottom w:w="100" w:type="dxa"/>
              <w:right w:w="20" w:type="dxa"/>
            </w:tcMar>
            <w:vAlign w:val="bottom"/>
          </w:tcPr>
          <w:p w14:paraId="0000013A"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3B" w14:textId="77777777" w:rsidR="009418E7" w:rsidRDefault="00000000">
            <w:pPr>
              <w:rPr>
                <w:sz w:val="18"/>
                <w:szCs w:val="18"/>
              </w:rPr>
            </w:pPr>
            <w:r>
              <w:rPr>
                <w:sz w:val="22"/>
                <w:szCs w:val="22"/>
              </w:rPr>
              <w:t>Class</w:t>
            </w:r>
          </w:p>
        </w:tc>
        <w:tc>
          <w:tcPr>
            <w:tcW w:w="570" w:type="dxa"/>
            <w:tcBorders>
              <w:top w:val="nil"/>
              <w:left w:val="nil"/>
              <w:bottom w:val="nil"/>
              <w:right w:val="nil"/>
            </w:tcBorders>
            <w:tcMar>
              <w:top w:w="20" w:type="dxa"/>
              <w:left w:w="20" w:type="dxa"/>
              <w:bottom w:w="100" w:type="dxa"/>
              <w:right w:w="20" w:type="dxa"/>
            </w:tcMar>
            <w:vAlign w:val="bottom"/>
          </w:tcPr>
          <w:p w14:paraId="0000013C" w14:textId="77777777" w:rsidR="009418E7" w:rsidRDefault="00000000">
            <w:pPr>
              <w:rPr>
                <w:sz w:val="18"/>
                <w:szCs w:val="18"/>
              </w:rPr>
            </w:pPr>
            <w:r>
              <w:rPr>
                <w:sz w:val="22"/>
                <w:szCs w:val="22"/>
              </w:rPr>
              <w:t>2</w:t>
            </w:r>
          </w:p>
        </w:tc>
        <w:tc>
          <w:tcPr>
            <w:tcW w:w="1725" w:type="dxa"/>
            <w:tcBorders>
              <w:top w:val="nil"/>
              <w:left w:val="nil"/>
              <w:bottom w:val="nil"/>
              <w:right w:val="nil"/>
            </w:tcBorders>
            <w:tcMar>
              <w:top w:w="20" w:type="dxa"/>
              <w:left w:w="20" w:type="dxa"/>
              <w:bottom w:w="100" w:type="dxa"/>
              <w:right w:w="20" w:type="dxa"/>
            </w:tcMar>
            <w:vAlign w:val="bottom"/>
          </w:tcPr>
          <w:p w14:paraId="0000013D" w14:textId="77777777" w:rsidR="009418E7" w:rsidRDefault="00000000">
            <w:pPr>
              <w:rPr>
                <w:sz w:val="18"/>
                <w:szCs w:val="18"/>
              </w:rPr>
            </w:pPr>
            <w:r>
              <w:rPr>
                <w:sz w:val="22"/>
                <w:szCs w:val="22"/>
              </w:rPr>
              <w:t>Ascomycota</w:t>
            </w:r>
          </w:p>
        </w:tc>
        <w:tc>
          <w:tcPr>
            <w:tcW w:w="2661" w:type="dxa"/>
            <w:tcBorders>
              <w:top w:val="nil"/>
              <w:left w:val="nil"/>
              <w:bottom w:val="nil"/>
              <w:right w:val="nil"/>
            </w:tcBorders>
            <w:tcMar>
              <w:top w:w="20" w:type="dxa"/>
              <w:left w:w="20" w:type="dxa"/>
              <w:bottom w:w="100" w:type="dxa"/>
              <w:right w:w="20" w:type="dxa"/>
            </w:tcMar>
            <w:vAlign w:val="bottom"/>
          </w:tcPr>
          <w:p w14:paraId="0000013E" w14:textId="77777777" w:rsidR="009418E7" w:rsidRDefault="00000000">
            <w:pPr>
              <w:rPr>
                <w:sz w:val="18"/>
                <w:szCs w:val="18"/>
              </w:rPr>
            </w:pPr>
            <w:r>
              <w:rPr>
                <w:sz w:val="22"/>
                <w:szCs w:val="22"/>
              </w:rPr>
              <w:t>0.0818</w:t>
            </w:r>
          </w:p>
        </w:tc>
      </w:tr>
      <w:tr w:rsidR="009418E7" w14:paraId="297136AE" w14:textId="77777777">
        <w:trPr>
          <w:trHeight w:val="415"/>
        </w:trPr>
        <w:tc>
          <w:tcPr>
            <w:tcW w:w="2237" w:type="dxa"/>
            <w:tcBorders>
              <w:top w:val="nil"/>
              <w:left w:val="nil"/>
              <w:bottom w:val="nil"/>
              <w:right w:val="nil"/>
            </w:tcBorders>
            <w:tcMar>
              <w:top w:w="20" w:type="dxa"/>
              <w:left w:w="20" w:type="dxa"/>
              <w:bottom w:w="100" w:type="dxa"/>
              <w:right w:w="20" w:type="dxa"/>
            </w:tcMar>
            <w:vAlign w:val="bottom"/>
          </w:tcPr>
          <w:p w14:paraId="0000013F" w14:textId="77777777" w:rsidR="009418E7" w:rsidRDefault="00000000">
            <w:pPr>
              <w:rPr>
                <w:sz w:val="18"/>
                <w:szCs w:val="18"/>
              </w:rPr>
            </w:pPr>
            <w:r>
              <w:rPr>
                <w:sz w:val="22"/>
                <w:szCs w:val="22"/>
              </w:rPr>
              <w:t>Glacier National Park</w:t>
            </w:r>
          </w:p>
        </w:tc>
        <w:tc>
          <w:tcPr>
            <w:tcW w:w="789" w:type="dxa"/>
            <w:tcBorders>
              <w:top w:val="nil"/>
              <w:left w:val="nil"/>
              <w:bottom w:val="nil"/>
              <w:right w:val="nil"/>
            </w:tcBorders>
            <w:tcMar>
              <w:top w:w="20" w:type="dxa"/>
              <w:left w:w="20" w:type="dxa"/>
              <w:bottom w:w="100" w:type="dxa"/>
              <w:right w:w="20" w:type="dxa"/>
            </w:tcMar>
            <w:vAlign w:val="bottom"/>
          </w:tcPr>
          <w:p w14:paraId="00000140" w14:textId="77777777" w:rsidR="009418E7" w:rsidRDefault="00000000">
            <w:pPr>
              <w:rPr>
                <w:sz w:val="18"/>
                <w:szCs w:val="18"/>
              </w:rPr>
            </w:pPr>
            <w:r>
              <w:rPr>
                <w:sz w:val="22"/>
                <w:szCs w:val="22"/>
              </w:rPr>
              <w:t>18S</w:t>
            </w:r>
          </w:p>
        </w:tc>
        <w:tc>
          <w:tcPr>
            <w:tcW w:w="1374" w:type="dxa"/>
            <w:tcBorders>
              <w:top w:val="nil"/>
              <w:left w:val="nil"/>
              <w:bottom w:val="nil"/>
              <w:right w:val="nil"/>
            </w:tcBorders>
            <w:tcMar>
              <w:top w:w="20" w:type="dxa"/>
              <w:left w:w="20" w:type="dxa"/>
              <w:bottom w:w="100" w:type="dxa"/>
              <w:right w:w="20" w:type="dxa"/>
            </w:tcMar>
            <w:vAlign w:val="bottom"/>
          </w:tcPr>
          <w:p w14:paraId="00000141" w14:textId="77777777" w:rsidR="009418E7" w:rsidRDefault="00000000">
            <w:pPr>
              <w:rPr>
                <w:sz w:val="18"/>
                <w:szCs w:val="18"/>
              </w:rPr>
            </w:pPr>
            <w:r>
              <w:rPr>
                <w:sz w:val="22"/>
                <w:szCs w:val="22"/>
              </w:rPr>
              <w:t>Class</w:t>
            </w:r>
          </w:p>
        </w:tc>
        <w:tc>
          <w:tcPr>
            <w:tcW w:w="570" w:type="dxa"/>
            <w:tcBorders>
              <w:top w:val="nil"/>
              <w:left w:val="nil"/>
              <w:bottom w:val="nil"/>
              <w:right w:val="nil"/>
            </w:tcBorders>
            <w:tcMar>
              <w:top w:w="20" w:type="dxa"/>
              <w:left w:w="20" w:type="dxa"/>
              <w:bottom w:w="100" w:type="dxa"/>
              <w:right w:w="20" w:type="dxa"/>
            </w:tcMar>
            <w:vAlign w:val="bottom"/>
          </w:tcPr>
          <w:p w14:paraId="00000142" w14:textId="77777777" w:rsidR="009418E7" w:rsidRDefault="00000000">
            <w:pPr>
              <w:rPr>
                <w:sz w:val="18"/>
                <w:szCs w:val="18"/>
              </w:rPr>
            </w:pPr>
            <w:r>
              <w:rPr>
                <w:sz w:val="22"/>
                <w:szCs w:val="22"/>
              </w:rPr>
              <w:t>3</w:t>
            </w:r>
          </w:p>
        </w:tc>
        <w:tc>
          <w:tcPr>
            <w:tcW w:w="1725" w:type="dxa"/>
            <w:tcBorders>
              <w:top w:val="nil"/>
              <w:left w:val="nil"/>
              <w:bottom w:val="nil"/>
              <w:right w:val="nil"/>
            </w:tcBorders>
            <w:tcMar>
              <w:top w:w="20" w:type="dxa"/>
              <w:left w:w="20" w:type="dxa"/>
              <w:bottom w:w="100" w:type="dxa"/>
              <w:right w:w="20" w:type="dxa"/>
            </w:tcMar>
            <w:vAlign w:val="bottom"/>
          </w:tcPr>
          <w:p w14:paraId="00000143" w14:textId="77777777" w:rsidR="009418E7" w:rsidRDefault="00000000">
            <w:pPr>
              <w:rPr>
                <w:sz w:val="18"/>
                <w:szCs w:val="18"/>
              </w:rPr>
            </w:pPr>
            <w:r>
              <w:rPr>
                <w:sz w:val="22"/>
                <w:szCs w:val="22"/>
              </w:rPr>
              <w:t>Embryophyceae</w:t>
            </w:r>
          </w:p>
        </w:tc>
        <w:tc>
          <w:tcPr>
            <w:tcW w:w="2661" w:type="dxa"/>
            <w:tcBorders>
              <w:top w:val="nil"/>
              <w:left w:val="nil"/>
              <w:bottom w:val="nil"/>
              <w:right w:val="nil"/>
            </w:tcBorders>
            <w:tcMar>
              <w:top w:w="20" w:type="dxa"/>
              <w:left w:w="20" w:type="dxa"/>
              <w:bottom w:w="100" w:type="dxa"/>
              <w:right w:w="20" w:type="dxa"/>
            </w:tcMar>
            <w:vAlign w:val="bottom"/>
          </w:tcPr>
          <w:p w14:paraId="00000144" w14:textId="77777777" w:rsidR="009418E7" w:rsidRDefault="00000000">
            <w:pPr>
              <w:rPr>
                <w:sz w:val="18"/>
                <w:szCs w:val="18"/>
              </w:rPr>
            </w:pPr>
            <w:r>
              <w:rPr>
                <w:sz w:val="22"/>
                <w:szCs w:val="22"/>
              </w:rPr>
              <w:t>0.0803</w:t>
            </w:r>
          </w:p>
        </w:tc>
      </w:tr>
    </w:tbl>
    <w:p w14:paraId="00000145" w14:textId="77777777" w:rsidR="009418E7" w:rsidRDefault="00000000">
      <w:pPr>
        <w:pBdr>
          <w:top w:val="nil"/>
          <w:left w:val="nil"/>
          <w:bottom w:val="nil"/>
          <w:right w:val="nil"/>
          <w:between w:val="nil"/>
        </w:pBdr>
        <w:rPr>
          <w:sz w:val="20"/>
          <w:szCs w:val="20"/>
        </w:rPr>
      </w:pPr>
      <w:r>
        <w:rPr>
          <w:b/>
          <w:sz w:val="20"/>
          <w:szCs w:val="20"/>
        </w:rPr>
        <w:t>Table S2</w:t>
      </w:r>
      <w:r>
        <w:rPr>
          <w:sz w:val="20"/>
          <w:szCs w:val="20"/>
        </w:rPr>
        <w:t>. Relative abundance (fraction) of predominant 18S taxa for samples from MH and GNP.</w:t>
      </w:r>
    </w:p>
    <w:p w14:paraId="00000146" w14:textId="77777777" w:rsidR="009418E7" w:rsidRDefault="009418E7">
      <w:pPr>
        <w:pBdr>
          <w:top w:val="nil"/>
          <w:left w:val="nil"/>
          <w:bottom w:val="nil"/>
          <w:right w:val="nil"/>
          <w:between w:val="nil"/>
        </w:pBdr>
        <w:rPr>
          <w:b/>
          <w:sz w:val="22"/>
          <w:szCs w:val="22"/>
        </w:rPr>
      </w:pPr>
    </w:p>
    <w:p w14:paraId="00000147" w14:textId="77777777" w:rsidR="009418E7" w:rsidRDefault="009418E7">
      <w:pPr>
        <w:pBdr>
          <w:top w:val="nil"/>
          <w:left w:val="nil"/>
          <w:bottom w:val="nil"/>
          <w:right w:val="nil"/>
          <w:between w:val="nil"/>
        </w:pBdr>
        <w:rPr>
          <w:b/>
          <w:color w:val="000000"/>
          <w:sz w:val="22"/>
          <w:szCs w:val="22"/>
        </w:rPr>
      </w:pPr>
    </w:p>
    <w:p w14:paraId="00000148" w14:textId="77777777" w:rsidR="009418E7" w:rsidRDefault="00000000">
      <w:pPr>
        <w:pBdr>
          <w:top w:val="nil"/>
          <w:left w:val="nil"/>
          <w:bottom w:val="nil"/>
          <w:right w:val="nil"/>
          <w:between w:val="nil"/>
        </w:pBdr>
        <w:rPr>
          <w:b/>
          <w:color w:val="000000"/>
          <w:sz w:val="22"/>
          <w:szCs w:val="22"/>
        </w:rPr>
      </w:pPr>
      <w:r>
        <w:rPr>
          <w:b/>
          <w:color w:val="000000"/>
          <w:sz w:val="22"/>
          <w:szCs w:val="22"/>
        </w:rPr>
        <w:t>Supplementary Text 1</w:t>
      </w:r>
    </w:p>
    <w:p w14:paraId="00000149" w14:textId="77777777" w:rsidR="009418E7" w:rsidRDefault="009418E7">
      <w:pPr>
        <w:pBdr>
          <w:top w:val="nil"/>
          <w:left w:val="nil"/>
          <w:bottom w:val="nil"/>
          <w:right w:val="nil"/>
          <w:between w:val="nil"/>
        </w:pBdr>
        <w:rPr>
          <w:b/>
          <w:color w:val="000000"/>
          <w:sz w:val="12"/>
          <w:szCs w:val="12"/>
        </w:rPr>
      </w:pPr>
    </w:p>
    <w:p w14:paraId="0000014A" w14:textId="77777777" w:rsidR="009418E7" w:rsidRDefault="00000000">
      <w:pPr>
        <w:pBdr>
          <w:top w:val="nil"/>
          <w:left w:val="nil"/>
          <w:bottom w:val="nil"/>
          <w:right w:val="nil"/>
          <w:between w:val="nil"/>
        </w:pBdr>
        <w:rPr>
          <w:b/>
          <w:color w:val="000000"/>
          <w:sz w:val="22"/>
          <w:szCs w:val="22"/>
        </w:rPr>
      </w:pPr>
      <w:r>
        <w:rPr>
          <w:b/>
          <w:color w:val="000000"/>
          <w:sz w:val="22"/>
          <w:szCs w:val="22"/>
        </w:rPr>
        <w:t>Site description</w:t>
      </w:r>
    </w:p>
    <w:p w14:paraId="0000014B" w14:textId="77777777" w:rsidR="009418E7" w:rsidRDefault="00000000">
      <w:pPr>
        <w:pBdr>
          <w:top w:val="nil"/>
          <w:left w:val="nil"/>
          <w:bottom w:val="nil"/>
          <w:right w:val="nil"/>
          <w:between w:val="nil"/>
        </w:pBdr>
        <w:rPr>
          <w:color w:val="000000"/>
          <w:sz w:val="12"/>
          <w:szCs w:val="12"/>
        </w:rPr>
      </w:pPr>
      <w:r>
        <w:rPr>
          <w:color w:val="000000"/>
          <w:sz w:val="22"/>
          <w:szCs w:val="22"/>
        </w:rPr>
        <w:t>We sampled alpine springs, streams, and end-member water sources (rain, snow, and glacier ice) from two glacier systems: Mount Hood National Forest (MH), Oregon, and Glacier National Park (GNP), Montana, USA [Miller et al., 2021] (</w:t>
      </w:r>
      <w:r>
        <w:rPr>
          <w:b/>
          <w:color w:val="000000"/>
          <w:sz w:val="22"/>
          <w:szCs w:val="22"/>
        </w:rPr>
        <w:t>Figure 1</w:t>
      </w:r>
      <w:r>
        <w:rPr>
          <w:color w:val="000000"/>
          <w:sz w:val="22"/>
          <w:szCs w:val="22"/>
        </w:rPr>
        <w:t>). These systems host different bedrock and meteorological conditions, influencing mountain block recharge (MBR). MH is a volcanic system in the Cascades composed of young, permeable lavas and deposits left by pyroclastic flows and lahars from the Pleistocene (~30 ka) through the Holocene [Nathenson, 2004; Scott et al., 1997]. Rapid meltwater discharge rates (&lt; 6 m</w:t>
      </w:r>
      <w:r>
        <w:rPr>
          <w:color w:val="000000"/>
          <w:sz w:val="22"/>
          <w:szCs w:val="22"/>
          <w:vertAlign w:val="superscript"/>
        </w:rPr>
        <w:t>3</w:t>
      </w:r>
      <w:r>
        <w:rPr>
          <w:color w:val="000000"/>
          <w:sz w:val="22"/>
          <w:szCs w:val="22"/>
        </w:rPr>
        <w:t xml:space="preserve"> s</w:t>
      </w:r>
      <w:r>
        <w:rPr>
          <w:color w:val="000000"/>
          <w:sz w:val="22"/>
          <w:szCs w:val="22"/>
          <w:vertAlign w:val="superscript"/>
        </w:rPr>
        <w:t>-1</w:t>
      </w:r>
      <w:r>
        <w:rPr>
          <w:color w:val="000000"/>
          <w:sz w:val="22"/>
          <w:szCs w:val="22"/>
        </w:rPr>
        <w:t xml:space="preserve">) and prior aqueous chemistry and isotopic analyses suggest that alpine springs are recharged beyond their immediate watersheds [Jefferson et al., 2006; Nathenson, 2004; Tague &amp; Grant, 2009]. Although MH glaciers are rapidly retreating (~25% area loss since 2000), many remain active and accessible [Bakken-French et al., 2024]. GNP is found in the Livingston and Lewis Range of the Rockies, where Precambrian sedimentary rocks from the Belt Supergroup underlie glacier ice [Horodyski et al., 1983]. Unlike MH, the low-porosity bedrock in GNP limits MBR to fracture flow or karst-like pathways within carbonate-rich formations. GNP receives less precipitation than MH since Pacific moisture is deposited as rain and snow in the Cascades [Jefferson et al., 2006]. Glacier retreat in GNP is extensive (26 of 150 named glaciers remaining), and a total loss is predicted by 2100 [Bosson et al., 2019; Fagre et al., 2017; Hall &amp; Fagre, 2003]. </w:t>
      </w:r>
      <w:r>
        <w:rPr>
          <w:color w:val="000000"/>
          <w:sz w:val="12"/>
          <w:szCs w:val="12"/>
        </w:rPr>
        <w:br/>
      </w:r>
    </w:p>
    <w:p w14:paraId="0000014C" w14:textId="77777777" w:rsidR="009418E7" w:rsidRDefault="00000000">
      <w:pPr>
        <w:pBdr>
          <w:top w:val="nil"/>
          <w:left w:val="nil"/>
          <w:bottom w:val="nil"/>
          <w:right w:val="nil"/>
          <w:between w:val="nil"/>
        </w:pBdr>
        <w:rPr>
          <w:b/>
          <w:color w:val="000000"/>
          <w:sz w:val="22"/>
          <w:szCs w:val="22"/>
        </w:rPr>
      </w:pPr>
      <w:r>
        <w:rPr>
          <w:b/>
          <w:color w:val="000000"/>
          <w:sz w:val="22"/>
          <w:szCs w:val="22"/>
        </w:rPr>
        <w:t>Water sample collection and abiotic analysis</w:t>
      </w:r>
    </w:p>
    <w:p w14:paraId="0000014D" w14:textId="77777777" w:rsidR="009418E7" w:rsidRDefault="00000000">
      <w:pPr>
        <w:pBdr>
          <w:top w:val="nil"/>
          <w:left w:val="nil"/>
          <w:bottom w:val="nil"/>
          <w:right w:val="nil"/>
          <w:between w:val="nil"/>
        </w:pBdr>
        <w:rPr>
          <w:color w:val="000000"/>
          <w:sz w:val="22"/>
          <w:szCs w:val="22"/>
        </w:rPr>
      </w:pPr>
      <w:r>
        <w:rPr>
          <w:color w:val="000000"/>
          <w:sz w:val="22"/>
          <w:szCs w:val="22"/>
        </w:rPr>
        <w:t xml:space="preserve">Water samples were collected during several field campaigns between 2016 and 2019 (July 2016, October 2016, July to August 2017, July to August 2018, and September 2019) [Miller et al., 2021]. At MH, 38 </w:t>
      </w:r>
      <w:r>
        <w:rPr>
          <w:color w:val="000000"/>
          <w:sz w:val="22"/>
          <w:szCs w:val="22"/>
        </w:rPr>
        <w:lastRenderedPageBreak/>
        <w:t>unique springs/streams (n=54) and 34 end-member sources (glacial ice, glacial melt, snow, snow algae, and rain) were sampled. GNP samples include 22 unique springs/streams (n=33) and 11 end-members (glacier ice, glacial melt, snow, and snow algae). Site details, including locations and descriptions, are provided in a supplementary table</w:t>
      </w:r>
      <w:r>
        <w:rPr>
          <w:b/>
          <w:color w:val="000000"/>
          <w:sz w:val="22"/>
          <w:szCs w:val="22"/>
        </w:rPr>
        <w:t xml:space="preserve"> </w:t>
      </w:r>
      <w:r>
        <w:rPr>
          <w:color w:val="000000"/>
          <w:sz w:val="22"/>
          <w:szCs w:val="22"/>
        </w:rPr>
        <w:t>(</w:t>
      </w:r>
      <w:r>
        <w:rPr>
          <w:b/>
          <w:color w:val="000000"/>
          <w:sz w:val="22"/>
          <w:szCs w:val="22"/>
          <w:highlight w:val="yellow"/>
        </w:rPr>
        <w:t>Table S-TBD1</w:t>
      </w:r>
      <w:r>
        <w:rPr>
          <w:color w:val="000000"/>
          <w:sz w:val="22"/>
          <w:szCs w:val="22"/>
        </w:rPr>
        <w:t>). Sampling sites were selected by Miller et al. [2021] using published maps, satellite imagery, input from local scientists and staff, and relevant literature [Nathenson, 2004; Wollenberg et al., 1979], spanning diverse elevations, geological histories, and aspects (</w:t>
      </w:r>
      <w:r>
        <w:rPr>
          <w:b/>
          <w:color w:val="000000"/>
          <w:sz w:val="22"/>
          <w:szCs w:val="22"/>
        </w:rPr>
        <w:t>Figure 1</w:t>
      </w:r>
      <w:r>
        <w:rPr>
          <w:color w:val="000000"/>
          <w:sz w:val="22"/>
          <w:szCs w:val="22"/>
        </w:rPr>
        <w:t xml:space="preserve">). When springs were inaccessible, samples were taken from nearby spring-fed streams. For each site, water profile measures for temperature, pH, conductivity, turbidity, dissolved oxygen, and oxidation-reduction potential (ORP) were gathered using a YSI Professional Plus multiparameter meter (YSI, Inc.). Water samples were collected using a peristaltic pump and filtered </w:t>
      </w:r>
      <w:r>
        <w:rPr>
          <w:i/>
          <w:color w:val="000000"/>
          <w:sz w:val="22"/>
          <w:szCs w:val="22"/>
        </w:rPr>
        <w:t>in situ</w:t>
      </w:r>
      <w:r>
        <w:rPr>
          <w:color w:val="000000"/>
          <w:sz w:val="22"/>
          <w:szCs w:val="22"/>
        </w:rPr>
        <w:t xml:space="preserve"> through sterile 0.22 µm polyethersulfone (PES) membranes (Sterivex) into triple-rinsed Nalgene bottles. Liquid samples were stored in coolers during fieldwork and at 4°C in the laboratory.</w:t>
      </w:r>
    </w:p>
    <w:p w14:paraId="0000014E" w14:textId="77777777" w:rsidR="009418E7" w:rsidRDefault="009418E7">
      <w:pPr>
        <w:pBdr>
          <w:top w:val="nil"/>
          <w:left w:val="nil"/>
          <w:bottom w:val="nil"/>
          <w:right w:val="nil"/>
          <w:between w:val="nil"/>
        </w:pBdr>
        <w:rPr>
          <w:color w:val="000000"/>
          <w:sz w:val="12"/>
          <w:szCs w:val="12"/>
        </w:rPr>
      </w:pPr>
    </w:p>
    <w:p w14:paraId="0000014F" w14:textId="77777777" w:rsidR="009418E7" w:rsidRDefault="00000000">
      <w:pPr>
        <w:pBdr>
          <w:top w:val="nil"/>
          <w:left w:val="nil"/>
          <w:bottom w:val="nil"/>
          <w:right w:val="nil"/>
          <w:between w:val="nil"/>
        </w:pBdr>
        <w:rPr>
          <w:color w:val="000000"/>
          <w:sz w:val="22"/>
          <w:szCs w:val="22"/>
        </w:rPr>
      </w:pPr>
      <w:r>
        <w:rPr>
          <w:color w:val="000000"/>
          <w:sz w:val="22"/>
          <w:szCs w:val="22"/>
        </w:rPr>
        <w:t>Samples (filtrate) for isotope analysis were processed on a Triple Water Isotope Analyzer (Los Gatos Research, Inc., Model: 911-0034) at the Purdue Stable Isotope Facility [Miller et al., 2021]. Stable water isotope values (δ</w:t>
      </w:r>
      <w:r>
        <w:rPr>
          <w:color w:val="000000"/>
          <w:sz w:val="22"/>
          <w:szCs w:val="22"/>
          <w:vertAlign w:val="superscript"/>
        </w:rPr>
        <w:t>18</w:t>
      </w:r>
      <w:r>
        <w:rPr>
          <w:color w:val="000000"/>
          <w:sz w:val="22"/>
          <w:szCs w:val="22"/>
        </w:rPr>
        <w:t xml:space="preserve">O and δ²H) were reported relative to the Vienna Standard Mean Ocean Water–Standard Light Antarctic Precipitation scale. Aqueous chemistry samples (250 mL) were analyzed at the New Mexico Bureau of Geology and Mineral Resources via ion chromatography and inductively coupled plasma optical emission spectrometry using EPA methods (Method 300.0 and 200.7, respectively). All analyses were completed within two months of collection. We provided a complete summary of aqueous geochemistry results (mg/L) and sampling dates in </w:t>
      </w:r>
      <w:r>
        <w:rPr>
          <w:b/>
          <w:color w:val="000000"/>
          <w:sz w:val="22"/>
          <w:szCs w:val="22"/>
          <w:highlight w:val="yellow"/>
        </w:rPr>
        <w:t>Table S-TBD2</w:t>
      </w:r>
      <w:r>
        <w:rPr>
          <w:color w:val="000000"/>
          <w:sz w:val="22"/>
          <w:szCs w:val="22"/>
        </w:rPr>
        <w:t>.</w:t>
      </w:r>
    </w:p>
    <w:p w14:paraId="00000150" w14:textId="77777777" w:rsidR="009418E7" w:rsidRDefault="009418E7">
      <w:pPr>
        <w:pBdr>
          <w:top w:val="nil"/>
          <w:left w:val="nil"/>
          <w:bottom w:val="nil"/>
          <w:right w:val="nil"/>
          <w:between w:val="nil"/>
        </w:pBdr>
        <w:rPr>
          <w:color w:val="000000"/>
          <w:sz w:val="12"/>
          <w:szCs w:val="12"/>
        </w:rPr>
      </w:pPr>
    </w:p>
    <w:p w14:paraId="00000151" w14:textId="77777777" w:rsidR="009418E7" w:rsidRDefault="00000000">
      <w:pPr>
        <w:pBdr>
          <w:top w:val="nil"/>
          <w:left w:val="nil"/>
          <w:bottom w:val="nil"/>
          <w:right w:val="nil"/>
          <w:between w:val="nil"/>
        </w:pBdr>
        <w:rPr>
          <w:color w:val="000000"/>
          <w:sz w:val="12"/>
          <w:szCs w:val="12"/>
        </w:rPr>
      </w:pPr>
      <w:r>
        <w:rPr>
          <w:color w:val="000000"/>
          <w:sz w:val="22"/>
          <w:szCs w:val="22"/>
        </w:rPr>
        <w:t>Miller et al. [2021] applied a Bayesian Monte Carlo isotope (δ</w:t>
      </w:r>
      <w:r>
        <w:rPr>
          <w:color w:val="000000"/>
          <w:sz w:val="22"/>
          <w:szCs w:val="22"/>
          <w:vertAlign w:val="superscript"/>
        </w:rPr>
        <w:t>18</w:t>
      </w:r>
      <w:r>
        <w:rPr>
          <w:color w:val="000000"/>
          <w:sz w:val="22"/>
          <w:szCs w:val="22"/>
        </w:rPr>
        <w:t>O and δ²H) mixing model to estimate the fractional contributions of end-member water sources (glacier ice, fᵢ; snow, f</w:t>
      </w:r>
      <w:r>
        <w:rPr>
          <w:color w:val="000000"/>
          <w:sz w:val="22"/>
          <w:szCs w:val="22"/>
          <w:vertAlign w:val="subscript"/>
        </w:rPr>
        <w:t>s</w:t>
      </w:r>
      <w:r>
        <w:rPr>
          <w:color w:val="000000"/>
          <w:sz w:val="22"/>
          <w:szCs w:val="22"/>
        </w:rPr>
        <w:t>; and rain, f</w:t>
      </w:r>
      <w:r>
        <w:rPr>
          <w:color w:val="000000"/>
          <w:sz w:val="22"/>
          <w:szCs w:val="22"/>
          <w:vertAlign w:val="subscript"/>
        </w:rPr>
        <w:t>r</w:t>
      </w:r>
      <w:r>
        <w:rPr>
          <w:color w:val="000000"/>
          <w:sz w:val="22"/>
          <w:szCs w:val="22"/>
        </w:rPr>
        <w:t>) in each spring/stream (</w:t>
      </w:r>
      <w:r>
        <w:rPr>
          <w:b/>
          <w:color w:val="000000"/>
          <w:sz w:val="22"/>
          <w:szCs w:val="22"/>
          <w:highlight w:val="yellow"/>
        </w:rPr>
        <w:t>Table S-TBD3</w:t>
      </w:r>
      <w:r>
        <w:rPr>
          <w:color w:val="000000"/>
          <w:sz w:val="22"/>
          <w:szCs w:val="22"/>
        </w:rPr>
        <w:t>). Briefly, this approach kept or rejected randomly generated source fractionations from a prior probability density function based on a statistical likelihood value informed by data collected [Arendt et al., 2015]. The model assumes δ</w:t>
      </w:r>
      <w:r>
        <w:rPr>
          <w:color w:val="000000"/>
          <w:sz w:val="22"/>
          <w:szCs w:val="22"/>
          <w:vertAlign w:val="superscript"/>
        </w:rPr>
        <w:t>18</w:t>
      </w:r>
      <w:r>
        <w:rPr>
          <w:color w:val="000000"/>
          <w:sz w:val="22"/>
          <w:szCs w:val="22"/>
        </w:rPr>
        <w:t>O and δ²H values are parametric, with prior source fractions constrained such that fᵢ + f</w:t>
      </w:r>
      <w:r>
        <w:rPr>
          <w:color w:val="000000"/>
          <w:sz w:val="22"/>
          <w:szCs w:val="22"/>
          <w:vertAlign w:val="subscript"/>
        </w:rPr>
        <w:t>s</w:t>
      </w:r>
      <w:r>
        <w:rPr>
          <w:color w:val="000000"/>
          <w:sz w:val="22"/>
          <w:szCs w:val="22"/>
        </w:rPr>
        <w:t xml:space="preserve"> + f</w:t>
      </w:r>
      <w:r>
        <w:rPr>
          <w:color w:val="000000"/>
          <w:sz w:val="22"/>
          <w:szCs w:val="22"/>
          <w:vertAlign w:val="subscript"/>
        </w:rPr>
        <w:t>r</w:t>
      </w:r>
      <w:r>
        <w:rPr>
          <w:color w:val="000000"/>
          <w:sz w:val="22"/>
          <w:szCs w:val="22"/>
        </w:rPr>
        <w:t xml:space="preserve"> = 1 in MH and fᵢ + f</w:t>
      </w:r>
      <w:r>
        <w:rPr>
          <w:color w:val="000000"/>
          <w:sz w:val="22"/>
          <w:szCs w:val="22"/>
          <w:vertAlign w:val="subscript"/>
        </w:rPr>
        <w:t>s</w:t>
      </w:r>
      <w:r>
        <w:rPr>
          <w:color w:val="000000"/>
          <w:sz w:val="22"/>
          <w:szCs w:val="22"/>
        </w:rPr>
        <w:t xml:space="preserve"> = 1 in GNP, where each source has an equal probability of contributing between 0 and 1. Springs and streams were classified as “glacially influenced” if fᵢ exceeded 0.60, a threshold identified previously through sensitivity analysis [Miller et al., 2021]. The highest fᵢ value was kept for sites sampled more than once.</w:t>
      </w:r>
      <w:r>
        <w:rPr>
          <w:color w:val="000000"/>
          <w:sz w:val="12"/>
          <w:szCs w:val="12"/>
        </w:rPr>
        <w:br/>
      </w:r>
    </w:p>
    <w:p w14:paraId="00000152" w14:textId="77777777" w:rsidR="009418E7" w:rsidRDefault="00000000">
      <w:pPr>
        <w:pBdr>
          <w:top w:val="nil"/>
          <w:left w:val="nil"/>
          <w:bottom w:val="nil"/>
          <w:right w:val="nil"/>
          <w:between w:val="nil"/>
        </w:pBdr>
        <w:rPr>
          <w:b/>
          <w:color w:val="000000"/>
          <w:sz w:val="22"/>
          <w:szCs w:val="22"/>
        </w:rPr>
      </w:pPr>
      <w:r>
        <w:rPr>
          <w:b/>
          <w:color w:val="000000"/>
          <w:sz w:val="22"/>
          <w:szCs w:val="22"/>
        </w:rPr>
        <w:t xml:space="preserve">DNA collection and isolation </w:t>
      </w:r>
    </w:p>
    <w:p w14:paraId="00000153" w14:textId="77777777" w:rsidR="009418E7" w:rsidRDefault="00000000">
      <w:pPr>
        <w:pBdr>
          <w:top w:val="nil"/>
          <w:left w:val="nil"/>
          <w:bottom w:val="nil"/>
          <w:right w:val="nil"/>
          <w:between w:val="nil"/>
        </w:pBdr>
        <w:rPr>
          <w:color w:val="000000"/>
          <w:sz w:val="22"/>
          <w:szCs w:val="22"/>
        </w:rPr>
      </w:pPr>
      <w:r>
        <w:rPr>
          <w:color w:val="000000"/>
          <w:sz w:val="22"/>
          <w:szCs w:val="22"/>
        </w:rPr>
        <w:t>Microorganisms from springs and streams were collected on 0.22 µm PES membrane filters in the field or from unfiltered samples processed in the laboratory (250 mL to 3 L of water per site) [Miller et al., 2021]. Field filters were preserved in RNAlater and stored at -20 °C until DNA extraction. In the lab, sample water was vacuum filtered through pre-combusted (450 °C, 12 h) 0.22 µm GF/F filters (Sterlitech) under sterile conditions. Snow and ice samples were melted at room temperature before filtration. Before extraction, RNAlater was removed from filters by rinsing with 18.2 MΩ cm</w:t>
      </w:r>
      <w:r>
        <w:rPr>
          <w:color w:val="000000"/>
          <w:sz w:val="22"/>
          <w:szCs w:val="22"/>
          <w:vertAlign w:val="superscript"/>
        </w:rPr>
        <w:t>-1</w:t>
      </w:r>
      <w:r>
        <w:rPr>
          <w:color w:val="000000"/>
          <w:sz w:val="22"/>
          <w:szCs w:val="22"/>
        </w:rPr>
        <w:t xml:space="preserve"> water. DNA extraction followed the PowerLyzer PowerSoil Kit (Qiagen, Inc.) protocol, and DNA quality was assessed via electrophoresis. DNA concentrations were quantified using a Qubit™ dsDNA HS Assay Kit (Molecular Probes) and Qubit™ Fluorometer (Invitrogen). Samples with DNA concentrations above 0.01 ng µL</w:t>
      </w:r>
      <w:r>
        <w:rPr>
          <w:color w:val="000000"/>
          <w:sz w:val="22"/>
          <w:szCs w:val="22"/>
          <w:vertAlign w:val="superscript"/>
        </w:rPr>
        <w:t>-1</w:t>
      </w:r>
      <w:r>
        <w:rPr>
          <w:color w:val="000000"/>
          <w:sz w:val="22"/>
          <w:szCs w:val="22"/>
        </w:rPr>
        <w:t xml:space="preserve"> were sequenced at the University of Minnesota Genomics Center (UMGC) (</w:t>
      </w:r>
      <w:r>
        <w:rPr>
          <w:b/>
          <w:color w:val="000000"/>
          <w:sz w:val="22"/>
          <w:szCs w:val="22"/>
          <w:highlight w:val="yellow"/>
        </w:rPr>
        <w:t>Table S-TBD4</w:t>
      </w:r>
      <w:r>
        <w:rPr>
          <w:color w:val="000000"/>
          <w:sz w:val="22"/>
          <w:szCs w:val="22"/>
        </w:rPr>
        <w:t>). Negative controls (unused filters or 18.2 MΩ cm</w:t>
      </w:r>
      <w:r>
        <w:rPr>
          <w:color w:val="000000"/>
          <w:sz w:val="22"/>
          <w:szCs w:val="22"/>
          <w:vertAlign w:val="superscript"/>
        </w:rPr>
        <w:t>-1</w:t>
      </w:r>
      <w:r>
        <w:rPr>
          <w:color w:val="000000"/>
          <w:sz w:val="22"/>
          <w:szCs w:val="22"/>
        </w:rPr>
        <w:t xml:space="preserve"> water) submitted for sequencing failed quality control; no DNA was obtained.</w:t>
      </w:r>
    </w:p>
    <w:p w14:paraId="00000154" w14:textId="77777777" w:rsidR="009418E7" w:rsidRDefault="009418E7">
      <w:pPr>
        <w:pBdr>
          <w:top w:val="nil"/>
          <w:left w:val="nil"/>
          <w:bottom w:val="nil"/>
          <w:right w:val="nil"/>
          <w:between w:val="nil"/>
        </w:pBdr>
        <w:rPr>
          <w:color w:val="000000"/>
          <w:sz w:val="12"/>
          <w:szCs w:val="12"/>
        </w:rPr>
      </w:pPr>
    </w:p>
    <w:p w14:paraId="00000155" w14:textId="77777777" w:rsidR="009418E7" w:rsidRDefault="00000000">
      <w:pPr>
        <w:pBdr>
          <w:top w:val="nil"/>
          <w:left w:val="nil"/>
          <w:bottom w:val="nil"/>
          <w:right w:val="nil"/>
          <w:between w:val="nil"/>
        </w:pBdr>
        <w:rPr>
          <w:b/>
          <w:color w:val="000000"/>
          <w:sz w:val="22"/>
          <w:szCs w:val="22"/>
        </w:rPr>
      </w:pPr>
      <w:r>
        <w:rPr>
          <w:b/>
          <w:color w:val="000000"/>
          <w:sz w:val="22"/>
          <w:szCs w:val="22"/>
        </w:rPr>
        <w:t>Nucleic acid preparation, amplification, and sequencing</w:t>
      </w:r>
    </w:p>
    <w:p w14:paraId="00000156" w14:textId="77777777" w:rsidR="009418E7" w:rsidRDefault="00000000">
      <w:pPr>
        <w:pBdr>
          <w:top w:val="nil"/>
          <w:left w:val="nil"/>
          <w:bottom w:val="nil"/>
          <w:right w:val="nil"/>
          <w:between w:val="nil"/>
        </w:pBdr>
        <w:rPr>
          <w:color w:val="000000"/>
          <w:sz w:val="22"/>
          <w:szCs w:val="22"/>
        </w:rPr>
      </w:pPr>
      <w:r>
        <w:rPr>
          <w:color w:val="000000"/>
          <w:sz w:val="22"/>
          <w:szCs w:val="22"/>
        </w:rPr>
        <w:t>Samples submitted to the UMGC were prepared for Illumina high-throughput sequencing using a MiSeq instrument and 2x300 bp chemistry. To evaluate microbial taxonomy, this workflow amplified the V4 hypervariable region of the bacterial 16S SSU rRNA gene using 515F (5′-</w:t>
      </w:r>
      <w:r>
        <w:rPr>
          <w:sz w:val="22"/>
          <w:szCs w:val="22"/>
        </w:rPr>
        <w:t>GTGYCAGCMGCCGCGGTAA</w:t>
      </w:r>
      <w:r>
        <w:rPr>
          <w:color w:val="000000"/>
          <w:sz w:val="22"/>
          <w:szCs w:val="22"/>
        </w:rPr>
        <w:t>-3′) and 806R (5′-</w:t>
      </w:r>
      <w:r>
        <w:rPr>
          <w:sz w:val="22"/>
          <w:szCs w:val="22"/>
        </w:rPr>
        <w:t>GGACTACNVGGGTWTCTAAT</w:t>
      </w:r>
      <w:r>
        <w:rPr>
          <w:color w:val="000000"/>
          <w:sz w:val="22"/>
          <w:szCs w:val="22"/>
        </w:rPr>
        <w:t xml:space="preserve">-3′), adding Illumina flow cell adapters and dual indices through a secondary amplification reaction [Gohl et al., 2016]. Complementary amplicon libraries were prepared using primers </w:t>
      </w:r>
      <w:r>
        <w:rPr>
          <w:b/>
          <w:color w:val="000000"/>
          <w:sz w:val="22"/>
          <w:szCs w:val="22"/>
          <w:highlight w:val="yellow"/>
        </w:rPr>
        <w:t>___</w:t>
      </w:r>
      <w:r>
        <w:rPr>
          <w:b/>
          <w:color w:val="000000"/>
          <w:sz w:val="22"/>
          <w:szCs w:val="22"/>
        </w:rPr>
        <w:t xml:space="preserve"> </w:t>
      </w:r>
      <w:r>
        <w:rPr>
          <w:color w:val="000000"/>
          <w:sz w:val="22"/>
          <w:szCs w:val="22"/>
        </w:rPr>
        <w:t xml:space="preserve">and </w:t>
      </w:r>
      <w:r>
        <w:rPr>
          <w:b/>
          <w:color w:val="000000"/>
          <w:sz w:val="22"/>
          <w:szCs w:val="22"/>
          <w:highlight w:val="yellow"/>
        </w:rPr>
        <w:t>___</w:t>
      </w:r>
      <w:r>
        <w:rPr>
          <w:b/>
          <w:color w:val="000000"/>
          <w:sz w:val="22"/>
          <w:szCs w:val="22"/>
        </w:rPr>
        <w:t xml:space="preserve"> </w:t>
      </w:r>
      <w:r>
        <w:rPr>
          <w:color w:val="000000"/>
          <w:sz w:val="22"/>
          <w:szCs w:val="22"/>
        </w:rPr>
        <w:t xml:space="preserve">targeting the </w:t>
      </w:r>
      <w:r>
        <w:rPr>
          <w:b/>
          <w:color w:val="000000"/>
          <w:sz w:val="22"/>
          <w:szCs w:val="22"/>
          <w:highlight w:val="yellow"/>
        </w:rPr>
        <w:t xml:space="preserve">V9 </w:t>
      </w:r>
      <w:r>
        <w:rPr>
          <w:color w:val="000000"/>
          <w:sz w:val="22"/>
          <w:szCs w:val="22"/>
        </w:rPr>
        <w:lastRenderedPageBreak/>
        <w:t>hypervariable region</w:t>
      </w:r>
      <w:r>
        <w:rPr>
          <w:b/>
          <w:color w:val="000000"/>
          <w:sz w:val="22"/>
          <w:szCs w:val="22"/>
        </w:rPr>
        <w:t xml:space="preserve"> </w:t>
      </w:r>
      <w:r>
        <w:rPr>
          <w:color w:val="000000"/>
          <w:sz w:val="22"/>
          <w:szCs w:val="22"/>
        </w:rPr>
        <w:t xml:space="preserve">of the eukaryotic 18S SSU rRNA. A total of </w:t>
      </w:r>
      <w:r>
        <w:rPr>
          <w:b/>
          <w:color w:val="000000"/>
          <w:sz w:val="22"/>
          <w:szCs w:val="22"/>
          <w:highlight w:val="yellow"/>
        </w:rPr>
        <w:t>_</w:t>
      </w:r>
      <w:r>
        <w:rPr>
          <w:color w:val="000000"/>
          <w:sz w:val="22"/>
          <w:szCs w:val="22"/>
          <w:highlight w:val="yellow"/>
        </w:rPr>
        <w:t>.</w:t>
      </w:r>
      <w:r>
        <w:rPr>
          <w:b/>
          <w:color w:val="000000"/>
          <w:sz w:val="22"/>
          <w:szCs w:val="22"/>
          <w:highlight w:val="yellow"/>
        </w:rPr>
        <w:t>__</w:t>
      </w:r>
      <w:r>
        <w:rPr>
          <w:color w:val="000000"/>
          <w:sz w:val="22"/>
          <w:szCs w:val="22"/>
        </w:rPr>
        <w:t xml:space="preserve"> million (</w:t>
      </w:r>
      <w:r>
        <w:rPr>
          <w:b/>
          <w:color w:val="000000"/>
          <w:sz w:val="22"/>
          <w:szCs w:val="22"/>
          <w:highlight w:val="yellow"/>
        </w:rPr>
        <w:t>_</w:t>
      </w:r>
      <w:r>
        <w:rPr>
          <w:color w:val="000000"/>
          <w:sz w:val="22"/>
          <w:szCs w:val="22"/>
          <w:highlight w:val="yellow"/>
        </w:rPr>
        <w:t>,</w:t>
      </w:r>
      <w:r>
        <w:rPr>
          <w:b/>
          <w:color w:val="000000"/>
          <w:sz w:val="22"/>
          <w:szCs w:val="22"/>
          <w:highlight w:val="yellow"/>
        </w:rPr>
        <w:t>___</w:t>
      </w:r>
      <w:r>
        <w:rPr>
          <w:color w:val="000000"/>
          <w:sz w:val="22"/>
          <w:szCs w:val="22"/>
          <w:highlight w:val="yellow"/>
        </w:rPr>
        <w:t>,</w:t>
      </w:r>
      <w:r>
        <w:rPr>
          <w:b/>
          <w:color w:val="000000"/>
          <w:sz w:val="22"/>
          <w:szCs w:val="22"/>
          <w:highlight w:val="yellow"/>
        </w:rPr>
        <w:t>___</w:t>
      </w:r>
      <w:r>
        <w:rPr>
          <w:color w:val="000000"/>
          <w:sz w:val="22"/>
          <w:szCs w:val="22"/>
        </w:rPr>
        <w:t xml:space="preserve">) raw reads were obtained from 88 indexed, 16S rRNA samples, whereas </w:t>
      </w:r>
      <w:r>
        <w:rPr>
          <w:b/>
          <w:color w:val="000000"/>
          <w:sz w:val="22"/>
          <w:szCs w:val="22"/>
          <w:highlight w:val="yellow"/>
        </w:rPr>
        <w:t>_</w:t>
      </w:r>
      <w:r>
        <w:rPr>
          <w:color w:val="000000"/>
          <w:sz w:val="22"/>
          <w:szCs w:val="22"/>
          <w:highlight w:val="yellow"/>
        </w:rPr>
        <w:t>.</w:t>
      </w:r>
      <w:r>
        <w:rPr>
          <w:b/>
          <w:color w:val="000000"/>
          <w:sz w:val="22"/>
          <w:szCs w:val="22"/>
          <w:highlight w:val="yellow"/>
        </w:rPr>
        <w:t>__</w:t>
      </w:r>
      <w:r>
        <w:rPr>
          <w:color w:val="000000"/>
          <w:sz w:val="22"/>
          <w:szCs w:val="22"/>
        </w:rPr>
        <w:t xml:space="preserve"> million (</w:t>
      </w:r>
      <w:r>
        <w:rPr>
          <w:b/>
          <w:color w:val="000000"/>
          <w:sz w:val="22"/>
          <w:szCs w:val="22"/>
          <w:highlight w:val="yellow"/>
        </w:rPr>
        <w:t>_</w:t>
      </w:r>
      <w:r>
        <w:rPr>
          <w:color w:val="000000"/>
          <w:sz w:val="22"/>
          <w:szCs w:val="22"/>
          <w:highlight w:val="yellow"/>
        </w:rPr>
        <w:t>,</w:t>
      </w:r>
      <w:r>
        <w:rPr>
          <w:b/>
          <w:color w:val="000000"/>
          <w:sz w:val="22"/>
          <w:szCs w:val="22"/>
          <w:highlight w:val="yellow"/>
        </w:rPr>
        <w:t>___</w:t>
      </w:r>
      <w:r>
        <w:rPr>
          <w:color w:val="000000"/>
          <w:sz w:val="22"/>
          <w:szCs w:val="22"/>
          <w:highlight w:val="yellow"/>
        </w:rPr>
        <w:t>,</w:t>
      </w:r>
      <w:r>
        <w:rPr>
          <w:b/>
          <w:color w:val="000000"/>
          <w:sz w:val="22"/>
          <w:szCs w:val="22"/>
          <w:highlight w:val="yellow"/>
        </w:rPr>
        <w:t>___</w:t>
      </w:r>
      <w:r>
        <w:rPr>
          <w:color w:val="000000"/>
          <w:sz w:val="22"/>
          <w:szCs w:val="22"/>
        </w:rPr>
        <w:t>) raw reads were obtained from 55 18S rRNA samples.</w:t>
      </w:r>
    </w:p>
    <w:p w14:paraId="00000157" w14:textId="77777777" w:rsidR="009418E7" w:rsidRDefault="009418E7">
      <w:pPr>
        <w:pBdr>
          <w:top w:val="nil"/>
          <w:left w:val="nil"/>
          <w:bottom w:val="nil"/>
          <w:right w:val="nil"/>
          <w:between w:val="nil"/>
        </w:pBdr>
        <w:rPr>
          <w:color w:val="000000"/>
          <w:sz w:val="12"/>
          <w:szCs w:val="12"/>
        </w:rPr>
      </w:pPr>
    </w:p>
    <w:p w14:paraId="00000158" w14:textId="77777777" w:rsidR="009418E7" w:rsidRDefault="00000000">
      <w:pPr>
        <w:pBdr>
          <w:top w:val="nil"/>
          <w:left w:val="nil"/>
          <w:bottom w:val="nil"/>
          <w:right w:val="nil"/>
          <w:between w:val="nil"/>
        </w:pBdr>
        <w:rPr>
          <w:b/>
          <w:color w:val="000000"/>
          <w:sz w:val="22"/>
          <w:szCs w:val="22"/>
        </w:rPr>
      </w:pPr>
      <w:r>
        <w:rPr>
          <w:b/>
          <w:color w:val="000000"/>
          <w:sz w:val="22"/>
          <w:szCs w:val="22"/>
        </w:rPr>
        <w:t>Data processing</w:t>
      </w:r>
    </w:p>
    <w:p w14:paraId="00000159" w14:textId="77777777" w:rsidR="009418E7" w:rsidRDefault="00000000">
      <w:pPr>
        <w:pBdr>
          <w:top w:val="nil"/>
          <w:left w:val="nil"/>
          <w:bottom w:val="nil"/>
          <w:right w:val="nil"/>
          <w:between w:val="nil"/>
        </w:pBdr>
        <w:rPr>
          <w:color w:val="000000"/>
          <w:sz w:val="22"/>
          <w:szCs w:val="22"/>
        </w:rPr>
      </w:pPr>
      <w:r>
        <w:rPr>
          <w:color w:val="000000"/>
          <w:sz w:val="22"/>
          <w:szCs w:val="22"/>
        </w:rPr>
        <w:t>Amplicon sequences were processed in mothur (v1.48.1) following the MiSeq SOP [Kozich et al., 2013; Schloss et al., 2019]. Briefly, we combined forward and reverse reads within each sample, quality-filtered these assembled reads, trimmed reads, and removed ambiguous base calls. We removed chimeras using vsearch (</w:t>
      </w:r>
      <w:r>
        <w:rPr>
          <w:b/>
          <w:color w:val="000000"/>
          <w:sz w:val="22"/>
          <w:szCs w:val="22"/>
          <w:highlight w:val="yellow"/>
        </w:rPr>
        <w:t>v2.13.3</w:t>
      </w:r>
      <w:r>
        <w:rPr>
          <w:color w:val="000000"/>
          <w:sz w:val="22"/>
          <w:szCs w:val="22"/>
        </w:rPr>
        <w:t>), aligned reads to the SILVA database (</w:t>
      </w:r>
      <w:r>
        <w:rPr>
          <w:b/>
          <w:color w:val="000000"/>
          <w:sz w:val="22"/>
          <w:szCs w:val="22"/>
          <w:highlight w:val="yellow"/>
        </w:rPr>
        <w:t>v.132</w:t>
      </w:r>
      <w:r>
        <w:rPr>
          <w:color w:val="000000"/>
          <w:sz w:val="22"/>
          <w:szCs w:val="22"/>
        </w:rPr>
        <w:t>), and combined reads into operational taxonomic units (OTUs) using a 97% similarity threshold appropriate for broad-scale ecological trends of interest [Glassman &amp; Martiny, 2018].</w:t>
      </w:r>
    </w:p>
    <w:p w14:paraId="0000015A" w14:textId="77777777" w:rsidR="009418E7" w:rsidRDefault="009418E7">
      <w:pPr>
        <w:pBdr>
          <w:top w:val="nil"/>
          <w:left w:val="nil"/>
          <w:bottom w:val="nil"/>
          <w:right w:val="nil"/>
          <w:between w:val="nil"/>
        </w:pBdr>
        <w:rPr>
          <w:b/>
          <w:color w:val="000000"/>
          <w:sz w:val="20"/>
          <w:szCs w:val="20"/>
        </w:rPr>
      </w:pPr>
    </w:p>
    <w:p w14:paraId="0000015B" w14:textId="77777777" w:rsidR="009418E7" w:rsidRDefault="00000000">
      <w:pPr>
        <w:pBdr>
          <w:top w:val="nil"/>
          <w:left w:val="nil"/>
          <w:bottom w:val="nil"/>
          <w:right w:val="nil"/>
          <w:between w:val="nil"/>
        </w:pBdr>
        <w:rPr>
          <w:b/>
          <w:sz w:val="22"/>
          <w:szCs w:val="22"/>
        </w:rPr>
      </w:pPr>
      <w:r>
        <w:rPr>
          <w:b/>
          <w:sz w:val="22"/>
          <w:szCs w:val="22"/>
        </w:rPr>
        <w:t>References</w:t>
      </w:r>
    </w:p>
    <w:p w14:paraId="0000015C" w14:textId="77777777" w:rsidR="009418E7" w:rsidRDefault="009418E7">
      <w:pPr>
        <w:rPr>
          <w:sz w:val="22"/>
          <w:szCs w:val="22"/>
        </w:rPr>
      </w:pPr>
    </w:p>
    <w:p w14:paraId="0000015D" w14:textId="77777777" w:rsidR="009418E7" w:rsidRDefault="00000000">
      <w:pPr>
        <w:rPr>
          <w:sz w:val="22"/>
          <w:szCs w:val="22"/>
        </w:rPr>
      </w:pPr>
      <w:r>
        <w:rPr>
          <w:sz w:val="22"/>
          <w:szCs w:val="22"/>
        </w:rPr>
        <w:t xml:space="preserve">Immerzeel, W. W., Lutz, A. F., Andrade, M., Bahl, A., Biemans, H., Bolch, T., Hyde, S., Brumby, S., Davies, B. J., Elmore, A. C., Emmer, A., Feng, M., Fernández, A., Haritashya, U., Kargel, J. S., Koppes, M., Kraaijenbrink, P. D. A., Kulkarni, A. V., Mayewski, P. A., … Baillie, J. E. M. (2020). Importance and vulnerability of the world’s water towers. </w:t>
      </w:r>
      <w:r>
        <w:rPr>
          <w:i/>
          <w:sz w:val="22"/>
          <w:szCs w:val="22"/>
        </w:rPr>
        <w:t>Nature (London), 577</w:t>
      </w:r>
      <w:r>
        <w:rPr>
          <w:sz w:val="22"/>
          <w:szCs w:val="22"/>
        </w:rPr>
        <w:t>(7790), 364–369.</w:t>
      </w:r>
      <w:hyperlink r:id="rId33">
        <w:r>
          <w:rPr>
            <w:sz w:val="22"/>
            <w:szCs w:val="22"/>
          </w:rPr>
          <w:t xml:space="preserve"> </w:t>
        </w:r>
      </w:hyperlink>
      <w:hyperlink r:id="rId34">
        <w:r>
          <w:rPr>
            <w:sz w:val="22"/>
            <w:szCs w:val="22"/>
            <w:u w:val="single"/>
          </w:rPr>
          <w:t>https://doi.org/10.1038/s41586-019-1822-y</w:t>
        </w:r>
      </w:hyperlink>
      <w:r>
        <w:rPr>
          <w:sz w:val="22"/>
          <w:szCs w:val="22"/>
        </w:rPr>
        <w:t xml:space="preserve"> </w:t>
      </w:r>
    </w:p>
    <w:p w14:paraId="0000015E" w14:textId="77777777" w:rsidR="009418E7" w:rsidRDefault="00000000">
      <w:pPr>
        <w:rPr>
          <w:sz w:val="22"/>
          <w:szCs w:val="22"/>
        </w:rPr>
      </w:pPr>
      <w:r>
        <w:rPr>
          <w:sz w:val="22"/>
          <w:szCs w:val="22"/>
        </w:rPr>
        <w:t xml:space="preserve"> </w:t>
      </w:r>
    </w:p>
    <w:p w14:paraId="0000015F" w14:textId="77777777" w:rsidR="009418E7" w:rsidRDefault="00000000">
      <w:pPr>
        <w:rPr>
          <w:sz w:val="22"/>
          <w:szCs w:val="22"/>
        </w:rPr>
      </w:pPr>
      <w:r>
        <w:rPr>
          <w:sz w:val="22"/>
          <w:szCs w:val="22"/>
        </w:rPr>
        <w:t xml:space="preserve">Losapio, G., Lee, J. R., Fraser, C. I., Gillespie, M. A. K., Kerr, N. R., Zawierucha, K., Hamilton, T. L., Hotaling, S., Kaufmann, R., Kim, O.-S., Klopsch, C., Liu, Y., Lukashanets, D., Robinson, S. A., &amp; Brown, L. E. (2025). Impacts of deglaciation on biodiversity and ecosystem function. </w:t>
      </w:r>
      <w:r>
        <w:rPr>
          <w:i/>
          <w:sz w:val="22"/>
          <w:szCs w:val="22"/>
        </w:rPr>
        <w:t>Nature Reviews Biodiversity</w:t>
      </w:r>
      <w:r>
        <w:rPr>
          <w:sz w:val="22"/>
          <w:szCs w:val="22"/>
        </w:rPr>
        <w:t>.</w:t>
      </w:r>
      <w:hyperlink r:id="rId35">
        <w:r>
          <w:rPr>
            <w:sz w:val="22"/>
            <w:szCs w:val="22"/>
          </w:rPr>
          <w:t xml:space="preserve"> </w:t>
        </w:r>
      </w:hyperlink>
      <w:hyperlink r:id="rId36">
        <w:r>
          <w:rPr>
            <w:sz w:val="22"/>
            <w:szCs w:val="22"/>
            <w:u w:val="single"/>
          </w:rPr>
          <w:t>https://doi.org/10.1038/s44358-025-00049-6</w:t>
        </w:r>
      </w:hyperlink>
      <w:r>
        <w:rPr>
          <w:sz w:val="22"/>
          <w:szCs w:val="22"/>
        </w:rPr>
        <w:t xml:space="preserve"> </w:t>
      </w:r>
    </w:p>
    <w:p w14:paraId="00000160" w14:textId="77777777" w:rsidR="009418E7" w:rsidRDefault="00000000">
      <w:pPr>
        <w:rPr>
          <w:sz w:val="22"/>
          <w:szCs w:val="22"/>
        </w:rPr>
      </w:pPr>
      <w:r>
        <w:rPr>
          <w:sz w:val="22"/>
          <w:szCs w:val="22"/>
        </w:rPr>
        <w:t xml:space="preserve"> </w:t>
      </w:r>
    </w:p>
    <w:p w14:paraId="00000161" w14:textId="77777777" w:rsidR="009418E7" w:rsidRDefault="00000000">
      <w:pPr>
        <w:spacing w:after="200"/>
        <w:rPr>
          <w:sz w:val="22"/>
          <w:szCs w:val="22"/>
        </w:rPr>
      </w:pPr>
      <w:r>
        <w:rPr>
          <w:sz w:val="22"/>
          <w:szCs w:val="22"/>
        </w:rPr>
        <w:t xml:space="preserve">Miller, J. B., Frisbee, M. D., Hamilton, T. L., &amp; Murugapiran, S. K. (2021). Recharge from glacial meltwater is critical for alpine springs and their microbiomes. </w:t>
      </w:r>
      <w:r>
        <w:rPr>
          <w:i/>
          <w:sz w:val="22"/>
          <w:szCs w:val="22"/>
        </w:rPr>
        <w:t>Environmental Research Letters, 16</w:t>
      </w:r>
      <w:r>
        <w:rPr>
          <w:sz w:val="22"/>
          <w:szCs w:val="22"/>
        </w:rPr>
        <w:t>(6), 64012-.</w:t>
      </w:r>
      <w:hyperlink r:id="rId37">
        <w:r>
          <w:rPr>
            <w:sz w:val="22"/>
            <w:szCs w:val="22"/>
          </w:rPr>
          <w:t xml:space="preserve"> </w:t>
        </w:r>
      </w:hyperlink>
      <w:hyperlink r:id="rId38">
        <w:r>
          <w:rPr>
            <w:sz w:val="22"/>
            <w:szCs w:val="22"/>
            <w:u w:val="single"/>
          </w:rPr>
          <w:t>https://doi.org/10.1088/1748-9326/abf06b</w:t>
        </w:r>
      </w:hyperlink>
      <w:r>
        <w:rPr>
          <w:sz w:val="22"/>
          <w:szCs w:val="22"/>
        </w:rPr>
        <w:t xml:space="preserve"> </w:t>
      </w:r>
    </w:p>
    <w:p w14:paraId="00000162" w14:textId="77777777" w:rsidR="009418E7" w:rsidRDefault="00000000">
      <w:pPr>
        <w:spacing w:after="200"/>
        <w:rPr>
          <w:sz w:val="22"/>
          <w:szCs w:val="22"/>
        </w:rPr>
      </w:pPr>
      <w:r>
        <w:rPr>
          <w:sz w:val="22"/>
          <w:szCs w:val="22"/>
        </w:rPr>
        <w:t xml:space="preserve">van Tiel, M., Aubry-Wake, C., Somers, L., Andermann, C., Avanzi, F., Baraer, M., Chiogna, G., Daigre, C., Das, S., Drenkhan, F., Farinotti, D., Fyffe, C. L., de Graaf, I., Hanus, S., Immerzeel, W., Koch, F., McKenzie, J. M., Müller, T., Popp, A. L., … Yapiyev, V. (2024). Cryosphere–groundwater connectivity is a missing link in the mountain water cycle. </w:t>
      </w:r>
      <w:r>
        <w:rPr>
          <w:i/>
          <w:sz w:val="22"/>
          <w:szCs w:val="22"/>
        </w:rPr>
        <w:t>Nature Water, 2</w:t>
      </w:r>
      <w:r>
        <w:rPr>
          <w:sz w:val="22"/>
          <w:szCs w:val="22"/>
        </w:rPr>
        <w:t>(7), 624–637.</w:t>
      </w:r>
      <w:hyperlink r:id="rId39">
        <w:r>
          <w:rPr>
            <w:sz w:val="22"/>
            <w:szCs w:val="22"/>
          </w:rPr>
          <w:t xml:space="preserve"> </w:t>
        </w:r>
      </w:hyperlink>
      <w:hyperlink r:id="rId40">
        <w:r>
          <w:rPr>
            <w:sz w:val="22"/>
            <w:szCs w:val="22"/>
            <w:u w:val="single"/>
          </w:rPr>
          <w:t>https://doi.org/10.1038/s44221-024-00277-8</w:t>
        </w:r>
      </w:hyperlink>
      <w:r>
        <w:rPr>
          <w:sz w:val="22"/>
          <w:szCs w:val="22"/>
        </w:rPr>
        <w:t xml:space="preserve"> </w:t>
      </w:r>
    </w:p>
    <w:p w14:paraId="00000163" w14:textId="77777777" w:rsidR="009418E7" w:rsidRDefault="00000000">
      <w:pPr>
        <w:rPr>
          <w:sz w:val="22"/>
          <w:szCs w:val="22"/>
        </w:rPr>
      </w:pPr>
      <w:r>
        <w:rPr>
          <w:sz w:val="22"/>
          <w:szCs w:val="22"/>
        </w:rPr>
        <w:t>Cook, S. J., Jouvet, G., Millan, R., Rabatel, A., Zekollari, H., &amp; Dussaillant, I. (2023). Committed Ice Loss in the European Alps Until 2050 Using a Deep‐Learning‐Aided 3D Ice‐Flow Model With Data Assimilation.</w:t>
      </w:r>
      <w:r>
        <w:rPr>
          <w:i/>
          <w:sz w:val="22"/>
          <w:szCs w:val="22"/>
        </w:rPr>
        <w:t xml:space="preserve"> Geophysical Research Letters, 50</w:t>
      </w:r>
      <w:r>
        <w:rPr>
          <w:sz w:val="22"/>
          <w:szCs w:val="22"/>
        </w:rPr>
        <w:t>(23).</w:t>
      </w:r>
      <w:hyperlink r:id="rId41">
        <w:r>
          <w:rPr>
            <w:sz w:val="22"/>
            <w:szCs w:val="22"/>
          </w:rPr>
          <w:t xml:space="preserve"> </w:t>
        </w:r>
      </w:hyperlink>
      <w:hyperlink r:id="rId42">
        <w:r>
          <w:rPr>
            <w:sz w:val="22"/>
            <w:szCs w:val="22"/>
            <w:u w:val="single"/>
          </w:rPr>
          <w:t>https://doi.org/10.1029/2023GL105029</w:t>
        </w:r>
      </w:hyperlink>
      <w:r>
        <w:rPr>
          <w:sz w:val="22"/>
          <w:szCs w:val="22"/>
        </w:rPr>
        <w:t xml:space="preserve"> </w:t>
      </w:r>
    </w:p>
    <w:p w14:paraId="00000164" w14:textId="77777777" w:rsidR="009418E7" w:rsidRDefault="00000000">
      <w:pPr>
        <w:rPr>
          <w:sz w:val="22"/>
          <w:szCs w:val="22"/>
        </w:rPr>
      </w:pPr>
      <w:r>
        <w:rPr>
          <w:sz w:val="22"/>
          <w:szCs w:val="22"/>
        </w:rPr>
        <w:t xml:space="preserve"> </w:t>
      </w:r>
    </w:p>
    <w:p w14:paraId="00000165" w14:textId="77777777" w:rsidR="009418E7" w:rsidRDefault="00000000">
      <w:pPr>
        <w:rPr>
          <w:sz w:val="22"/>
          <w:szCs w:val="22"/>
        </w:rPr>
      </w:pPr>
      <w:r>
        <w:rPr>
          <w:sz w:val="22"/>
          <w:szCs w:val="22"/>
        </w:rPr>
        <w:t>IPCC. IPCC Special Report on the Ocean and Cryosphere in a Changing Climate</w:t>
      </w:r>
    </w:p>
    <w:p w14:paraId="00000166" w14:textId="77777777" w:rsidR="009418E7" w:rsidRDefault="00000000">
      <w:pPr>
        <w:rPr>
          <w:sz w:val="22"/>
          <w:szCs w:val="22"/>
        </w:rPr>
      </w:pPr>
      <w:r>
        <w:rPr>
          <w:sz w:val="22"/>
          <w:szCs w:val="22"/>
        </w:rPr>
        <w:t>(Cambridge Univ. Press, 2019).</w:t>
      </w:r>
    </w:p>
    <w:p w14:paraId="00000167" w14:textId="77777777" w:rsidR="009418E7" w:rsidRDefault="00000000">
      <w:pPr>
        <w:rPr>
          <w:sz w:val="22"/>
          <w:szCs w:val="22"/>
        </w:rPr>
      </w:pPr>
      <w:r>
        <w:rPr>
          <w:sz w:val="22"/>
          <w:szCs w:val="22"/>
        </w:rPr>
        <w:t xml:space="preserve"> </w:t>
      </w:r>
    </w:p>
    <w:p w14:paraId="00000168" w14:textId="77777777" w:rsidR="009418E7" w:rsidRDefault="00000000">
      <w:pPr>
        <w:spacing w:after="200"/>
        <w:rPr>
          <w:sz w:val="22"/>
          <w:szCs w:val="22"/>
        </w:rPr>
      </w:pPr>
      <w:r>
        <w:rPr>
          <w:sz w:val="22"/>
          <w:szCs w:val="22"/>
        </w:rPr>
        <w:t xml:space="preserve">Baraer, M., McKenzie, J., Mark, B. G., Gordon, R., Bury, J., Condom, T., Gomez, J., Knox, S., &amp; Fortner, S. K. (2015). Contribution of groundwater to the outflow from ungauged glacierized catchments; a multi-site study in the tropical Cordillera Blanca, Peru. </w:t>
      </w:r>
      <w:r>
        <w:rPr>
          <w:i/>
          <w:sz w:val="22"/>
          <w:szCs w:val="22"/>
        </w:rPr>
        <w:t>Hydrological Processes, 29</w:t>
      </w:r>
      <w:r>
        <w:rPr>
          <w:sz w:val="22"/>
          <w:szCs w:val="22"/>
        </w:rPr>
        <w:t>(11), 2561–2581.</w:t>
      </w:r>
      <w:hyperlink r:id="rId43">
        <w:r>
          <w:rPr>
            <w:sz w:val="22"/>
            <w:szCs w:val="22"/>
          </w:rPr>
          <w:t xml:space="preserve"> </w:t>
        </w:r>
      </w:hyperlink>
      <w:hyperlink r:id="rId44">
        <w:r>
          <w:rPr>
            <w:sz w:val="22"/>
            <w:szCs w:val="22"/>
            <w:u w:val="single"/>
          </w:rPr>
          <w:t>https://doi.org/10.1002/hyp.10386</w:t>
        </w:r>
      </w:hyperlink>
      <w:r>
        <w:rPr>
          <w:sz w:val="22"/>
          <w:szCs w:val="22"/>
        </w:rPr>
        <w:t xml:space="preserve"> </w:t>
      </w:r>
    </w:p>
    <w:p w14:paraId="00000169" w14:textId="77777777" w:rsidR="009418E7" w:rsidRDefault="00000000">
      <w:pPr>
        <w:spacing w:after="200"/>
        <w:rPr>
          <w:sz w:val="22"/>
          <w:szCs w:val="22"/>
        </w:rPr>
      </w:pPr>
      <w:r>
        <w:rPr>
          <w:sz w:val="22"/>
          <w:szCs w:val="22"/>
        </w:rPr>
        <w:t xml:space="preserve">Tolley, D. G., Frisbee, M. D., Campbell, A. R., Petronis, M. S., Lindline, J., &amp; Zebrowski, J. (2015). Determining the importance of seasonality on groundwater recharge and streamflow in the Sangre de Cristo Mountains using stable isotopes. Guidebook - New Mexico </w:t>
      </w:r>
      <w:r>
        <w:rPr>
          <w:i/>
          <w:sz w:val="22"/>
          <w:szCs w:val="22"/>
        </w:rPr>
        <w:t>Geological Society, 66</w:t>
      </w:r>
      <w:r>
        <w:rPr>
          <w:sz w:val="22"/>
          <w:szCs w:val="22"/>
        </w:rPr>
        <w:t>, 303–312</w:t>
      </w:r>
    </w:p>
    <w:p w14:paraId="0000016A" w14:textId="77777777" w:rsidR="009418E7" w:rsidRDefault="00000000">
      <w:pPr>
        <w:spacing w:after="200"/>
        <w:rPr>
          <w:sz w:val="22"/>
          <w:szCs w:val="22"/>
        </w:rPr>
      </w:pPr>
      <w:r>
        <w:rPr>
          <w:sz w:val="22"/>
          <w:szCs w:val="22"/>
        </w:rPr>
        <w:lastRenderedPageBreak/>
        <w:t xml:space="preserve">Wagner, T., Kainz, S., Krainer, K., &amp; Winkler, G. (2021). Storage‐discharge characteristics of an active rock glacier catchment in the Innere Ölgrube, Austrian Alps. </w:t>
      </w:r>
      <w:r>
        <w:rPr>
          <w:i/>
          <w:sz w:val="22"/>
          <w:szCs w:val="22"/>
        </w:rPr>
        <w:t>Hydrological Processes, 35</w:t>
      </w:r>
      <w:r>
        <w:rPr>
          <w:sz w:val="22"/>
          <w:szCs w:val="22"/>
        </w:rPr>
        <w:t>(5).</w:t>
      </w:r>
      <w:hyperlink r:id="rId45">
        <w:r>
          <w:rPr>
            <w:sz w:val="22"/>
            <w:szCs w:val="22"/>
          </w:rPr>
          <w:t xml:space="preserve"> </w:t>
        </w:r>
      </w:hyperlink>
      <w:hyperlink r:id="rId46">
        <w:r>
          <w:rPr>
            <w:sz w:val="22"/>
            <w:szCs w:val="22"/>
            <w:u w:val="single"/>
          </w:rPr>
          <w:t>https://doi.org/10.1002/hyp.14210</w:t>
        </w:r>
      </w:hyperlink>
      <w:r>
        <w:rPr>
          <w:sz w:val="22"/>
          <w:szCs w:val="22"/>
        </w:rPr>
        <w:t xml:space="preserve"> </w:t>
      </w:r>
    </w:p>
    <w:p w14:paraId="0000016B" w14:textId="77777777" w:rsidR="009418E7" w:rsidRDefault="00000000">
      <w:pPr>
        <w:spacing w:after="200"/>
        <w:rPr>
          <w:sz w:val="22"/>
          <w:szCs w:val="22"/>
        </w:rPr>
      </w:pPr>
      <w:r>
        <w:rPr>
          <w:sz w:val="22"/>
          <w:szCs w:val="22"/>
        </w:rPr>
        <w:t xml:space="preserve">Wanner, P., Zischg, A., &amp; Wanner, C. (2023). Quantifying the glacial meltwater contribution to mountainous streams using stable water isotopes: What are the opportunities and limitations? </w:t>
      </w:r>
      <w:r>
        <w:rPr>
          <w:i/>
          <w:sz w:val="22"/>
          <w:szCs w:val="22"/>
        </w:rPr>
        <w:t>Hydrological Processes, 37</w:t>
      </w:r>
      <w:r>
        <w:rPr>
          <w:sz w:val="22"/>
          <w:szCs w:val="22"/>
        </w:rPr>
        <w:t>(9).</w:t>
      </w:r>
      <w:hyperlink r:id="rId47">
        <w:r>
          <w:rPr>
            <w:sz w:val="22"/>
            <w:szCs w:val="22"/>
          </w:rPr>
          <w:t xml:space="preserve"> </w:t>
        </w:r>
      </w:hyperlink>
      <w:hyperlink r:id="rId48">
        <w:r>
          <w:rPr>
            <w:sz w:val="22"/>
            <w:szCs w:val="22"/>
            <w:u w:val="single"/>
          </w:rPr>
          <w:t>https://doi.org/10.1002/hyp.14963</w:t>
        </w:r>
      </w:hyperlink>
      <w:r>
        <w:rPr>
          <w:sz w:val="22"/>
          <w:szCs w:val="22"/>
        </w:rPr>
        <w:t xml:space="preserve"> </w:t>
      </w:r>
    </w:p>
    <w:p w14:paraId="0000016C" w14:textId="77777777" w:rsidR="009418E7" w:rsidRDefault="00000000">
      <w:pPr>
        <w:spacing w:after="200"/>
        <w:rPr>
          <w:sz w:val="22"/>
          <w:szCs w:val="22"/>
        </w:rPr>
      </w:pPr>
      <w:r>
        <w:rPr>
          <w:sz w:val="22"/>
          <w:szCs w:val="22"/>
        </w:rPr>
        <w:t xml:space="preserve">Beria, H., Larsen, J. R., Ceperley, N. C., Michelon, A., Vennemann, T., &amp; Schaefli, B. (2018). Understanding snow hydrological processes through the lens of stable water isotopes. Wiley Interdisciplinary Reviews. </w:t>
      </w:r>
      <w:r>
        <w:rPr>
          <w:i/>
          <w:sz w:val="22"/>
          <w:szCs w:val="22"/>
        </w:rPr>
        <w:t>Water, 5</w:t>
      </w:r>
      <w:r>
        <w:rPr>
          <w:sz w:val="22"/>
          <w:szCs w:val="22"/>
        </w:rPr>
        <w:t>(6), 1-n/a.</w:t>
      </w:r>
      <w:hyperlink r:id="rId49">
        <w:r>
          <w:rPr>
            <w:sz w:val="22"/>
            <w:szCs w:val="22"/>
          </w:rPr>
          <w:t xml:space="preserve"> </w:t>
        </w:r>
      </w:hyperlink>
      <w:hyperlink r:id="rId50">
        <w:r>
          <w:rPr>
            <w:sz w:val="22"/>
            <w:szCs w:val="22"/>
            <w:u w:val="single"/>
          </w:rPr>
          <w:t>https://doi.org/10.1002/wat2.1311</w:t>
        </w:r>
      </w:hyperlink>
      <w:r>
        <w:rPr>
          <w:sz w:val="22"/>
          <w:szCs w:val="22"/>
        </w:rPr>
        <w:t xml:space="preserve"> </w:t>
      </w:r>
    </w:p>
    <w:p w14:paraId="0000016D" w14:textId="77777777" w:rsidR="009418E7" w:rsidRDefault="00000000">
      <w:pPr>
        <w:spacing w:after="200"/>
        <w:rPr>
          <w:sz w:val="22"/>
          <w:szCs w:val="22"/>
        </w:rPr>
      </w:pPr>
      <w:r>
        <w:rPr>
          <w:sz w:val="22"/>
          <w:szCs w:val="22"/>
        </w:rPr>
        <w:t xml:space="preserve">Sugiyama, A., Masuda, S., Nagaosa, K., Tsujimura, M., &amp; Kato, K. (2018). Tracking the direct impact of rainfall on groundwater at Mt. Fuji by multiple analyses including microbial DNA. </w:t>
      </w:r>
      <w:r>
        <w:rPr>
          <w:i/>
          <w:sz w:val="22"/>
          <w:szCs w:val="22"/>
        </w:rPr>
        <w:t>Biogeosciences, 15</w:t>
      </w:r>
      <w:r>
        <w:rPr>
          <w:sz w:val="22"/>
          <w:szCs w:val="22"/>
        </w:rPr>
        <w:t>(3), 721–732.</w:t>
      </w:r>
      <w:hyperlink r:id="rId51">
        <w:r>
          <w:rPr>
            <w:sz w:val="22"/>
            <w:szCs w:val="22"/>
          </w:rPr>
          <w:t xml:space="preserve"> </w:t>
        </w:r>
      </w:hyperlink>
      <w:hyperlink r:id="rId52">
        <w:r>
          <w:rPr>
            <w:sz w:val="22"/>
            <w:szCs w:val="22"/>
            <w:u w:val="single"/>
          </w:rPr>
          <w:t>https://doi.org/10.5194/bg-15-721-2018</w:t>
        </w:r>
      </w:hyperlink>
      <w:r>
        <w:rPr>
          <w:sz w:val="22"/>
          <w:szCs w:val="22"/>
        </w:rPr>
        <w:t xml:space="preserve"> </w:t>
      </w:r>
    </w:p>
    <w:p w14:paraId="0000016E" w14:textId="77777777" w:rsidR="009418E7" w:rsidRDefault="00000000">
      <w:pPr>
        <w:spacing w:after="200"/>
        <w:rPr>
          <w:sz w:val="22"/>
          <w:szCs w:val="22"/>
        </w:rPr>
      </w:pPr>
      <w:r>
        <w:rPr>
          <w:sz w:val="22"/>
          <w:szCs w:val="22"/>
        </w:rPr>
        <w:t xml:space="preserve">URycki, D. R., Bassiouni, M., Good, S. P., Crump, B. C., &amp; Li, B. (2022). The streamwater microbiome encodes hydrologic data across scales. </w:t>
      </w:r>
      <w:r>
        <w:rPr>
          <w:i/>
          <w:sz w:val="22"/>
          <w:szCs w:val="22"/>
        </w:rPr>
        <w:t>The Science of the Total Environment, 849</w:t>
      </w:r>
      <w:r>
        <w:rPr>
          <w:sz w:val="22"/>
          <w:szCs w:val="22"/>
        </w:rPr>
        <w:t>, 157911–157911.</w:t>
      </w:r>
      <w:hyperlink r:id="rId53">
        <w:r>
          <w:rPr>
            <w:sz w:val="22"/>
            <w:szCs w:val="22"/>
          </w:rPr>
          <w:t xml:space="preserve"> </w:t>
        </w:r>
      </w:hyperlink>
      <w:hyperlink r:id="rId54">
        <w:r>
          <w:rPr>
            <w:sz w:val="22"/>
            <w:szCs w:val="22"/>
            <w:u w:val="single"/>
          </w:rPr>
          <w:t>https://doi.org/10.1016/j.scitotenv.2022.157911</w:t>
        </w:r>
      </w:hyperlink>
      <w:r>
        <w:rPr>
          <w:sz w:val="22"/>
          <w:szCs w:val="22"/>
        </w:rPr>
        <w:t xml:space="preserve"> </w:t>
      </w:r>
    </w:p>
    <w:p w14:paraId="0000016F" w14:textId="77777777" w:rsidR="009418E7" w:rsidRDefault="00000000">
      <w:pPr>
        <w:spacing w:after="200"/>
        <w:rPr>
          <w:sz w:val="22"/>
          <w:szCs w:val="22"/>
        </w:rPr>
      </w:pPr>
      <w:r>
        <w:rPr>
          <w:sz w:val="22"/>
          <w:szCs w:val="22"/>
        </w:rPr>
        <w:t xml:space="preserve">Varliero, G., Lebre, P. H., Frey, B., Fountain, A. G., Anesio, A. M., &amp; Cowan, D. A. (2023). Glacial Water: A Dynamic Microbial Medium. </w:t>
      </w:r>
      <w:r>
        <w:rPr>
          <w:i/>
          <w:sz w:val="22"/>
          <w:szCs w:val="22"/>
        </w:rPr>
        <w:t>Microorganisms (Basel), 11</w:t>
      </w:r>
      <w:r>
        <w:rPr>
          <w:sz w:val="22"/>
          <w:szCs w:val="22"/>
        </w:rPr>
        <w:t>(5), 1153-.</w:t>
      </w:r>
      <w:hyperlink r:id="rId55">
        <w:r>
          <w:rPr>
            <w:sz w:val="22"/>
            <w:szCs w:val="22"/>
          </w:rPr>
          <w:t xml:space="preserve"> </w:t>
        </w:r>
      </w:hyperlink>
      <w:hyperlink r:id="rId56">
        <w:r>
          <w:rPr>
            <w:sz w:val="22"/>
            <w:szCs w:val="22"/>
            <w:u w:val="single"/>
          </w:rPr>
          <w:t>https://doi.org/10.3390/microorganisms11051153</w:t>
        </w:r>
      </w:hyperlink>
      <w:r>
        <w:rPr>
          <w:sz w:val="22"/>
          <w:szCs w:val="22"/>
        </w:rPr>
        <w:t xml:space="preserve"> </w:t>
      </w:r>
    </w:p>
    <w:p w14:paraId="00000170" w14:textId="77777777" w:rsidR="009418E7" w:rsidRDefault="00000000">
      <w:pPr>
        <w:spacing w:after="200"/>
        <w:rPr>
          <w:sz w:val="22"/>
          <w:szCs w:val="22"/>
          <w:u w:val="single"/>
        </w:rPr>
      </w:pPr>
      <w:r>
        <w:rPr>
          <w:sz w:val="22"/>
          <w:szCs w:val="22"/>
        </w:rPr>
        <w:t xml:space="preserve">Boyd, E. S., Lange, R. K., Mitchell, A. C., Havig, J. R., Hamilton, T. L., Lafreniere, M. J., Shock, E. L., Peters, J. W., Skidmore, M. (2011). Diversity, Abundance, and Potential Activity of Nitrifying and Nitrate-Reducing Microbial Assemblages in a Subglacial Ecosystem. </w:t>
      </w:r>
      <w:r>
        <w:rPr>
          <w:i/>
          <w:sz w:val="22"/>
          <w:szCs w:val="22"/>
        </w:rPr>
        <w:t>Applied and Environmental Microbiology</w:t>
      </w:r>
      <w:r>
        <w:rPr>
          <w:sz w:val="22"/>
          <w:szCs w:val="22"/>
        </w:rPr>
        <w:t xml:space="preserve">, </w:t>
      </w:r>
      <w:r>
        <w:rPr>
          <w:i/>
          <w:sz w:val="22"/>
          <w:szCs w:val="22"/>
        </w:rPr>
        <w:t>77</w:t>
      </w:r>
      <w:r>
        <w:rPr>
          <w:sz w:val="22"/>
          <w:szCs w:val="22"/>
        </w:rPr>
        <w:t>(14), 4778–4787.</w:t>
      </w:r>
      <w:hyperlink r:id="rId57">
        <w:r>
          <w:rPr>
            <w:sz w:val="22"/>
            <w:szCs w:val="22"/>
          </w:rPr>
          <w:t xml:space="preserve"> </w:t>
        </w:r>
      </w:hyperlink>
      <w:hyperlink r:id="rId58">
        <w:r>
          <w:rPr>
            <w:sz w:val="22"/>
            <w:szCs w:val="22"/>
            <w:u w:val="single"/>
          </w:rPr>
          <w:t>https://doi.org/10.1128/AEM.00376-11</w:t>
        </w:r>
      </w:hyperlink>
    </w:p>
    <w:p w14:paraId="00000171" w14:textId="77777777" w:rsidR="009418E7" w:rsidRDefault="00000000">
      <w:pPr>
        <w:spacing w:after="200"/>
        <w:rPr>
          <w:sz w:val="22"/>
          <w:szCs w:val="22"/>
        </w:rPr>
      </w:pPr>
      <w:r>
        <w:rPr>
          <w:sz w:val="22"/>
          <w:szCs w:val="22"/>
        </w:rPr>
        <w:t xml:space="preserve">Crosta, A., Valle, B., Caccianiga, M., Gobbi, M., Ficetola, F. G., Pittino, F., Franzetti, A., Azzoni, R. S., Lencioni, V., Senese, A., Corlatti, L., Buda, J., Poniecka, E., Novotná Jaroměřská, T., Zawierucha, K., &amp; Ambrosini, R. (2025). Ecological interactions in glacier environments: a review of studies on a model Alpine glacier. </w:t>
      </w:r>
      <w:r>
        <w:rPr>
          <w:i/>
          <w:sz w:val="22"/>
          <w:szCs w:val="22"/>
        </w:rPr>
        <w:t>Biological Reviews of the Cambridge Philosophical Society, 100</w:t>
      </w:r>
      <w:r>
        <w:rPr>
          <w:sz w:val="22"/>
          <w:szCs w:val="22"/>
        </w:rPr>
        <w:t>(1), 227–244.</w:t>
      </w:r>
      <w:hyperlink r:id="rId59">
        <w:r>
          <w:rPr>
            <w:sz w:val="22"/>
            <w:szCs w:val="22"/>
          </w:rPr>
          <w:t xml:space="preserve"> </w:t>
        </w:r>
      </w:hyperlink>
      <w:hyperlink r:id="rId60">
        <w:r>
          <w:rPr>
            <w:sz w:val="22"/>
            <w:szCs w:val="22"/>
            <w:u w:val="single"/>
          </w:rPr>
          <w:t>https://doi.org/10.1111/brv.13138</w:t>
        </w:r>
      </w:hyperlink>
      <w:r>
        <w:rPr>
          <w:sz w:val="22"/>
          <w:szCs w:val="22"/>
        </w:rPr>
        <w:t xml:space="preserve"> </w:t>
      </w:r>
    </w:p>
    <w:p w14:paraId="00000172" w14:textId="77777777" w:rsidR="009418E7" w:rsidRDefault="00000000">
      <w:pPr>
        <w:spacing w:after="200"/>
        <w:rPr>
          <w:sz w:val="22"/>
          <w:szCs w:val="22"/>
        </w:rPr>
      </w:pPr>
      <w:r>
        <w:rPr>
          <w:sz w:val="22"/>
          <w:szCs w:val="22"/>
        </w:rPr>
        <w:t xml:space="preserve">Dunham, E. C., Dore, J. E., Skidmore, M. L., Roden, E. E., Boyd, E. S. (2021). Lithogenic hydrogen supports microbial primary production in subglacial and proglacial environments. </w:t>
      </w:r>
      <w:r>
        <w:rPr>
          <w:i/>
          <w:sz w:val="22"/>
          <w:szCs w:val="22"/>
        </w:rPr>
        <w:t>Proceedings of the National Academy of Sciences - PNAS</w:t>
      </w:r>
      <w:r>
        <w:rPr>
          <w:sz w:val="22"/>
          <w:szCs w:val="22"/>
        </w:rPr>
        <w:t xml:space="preserve">, </w:t>
      </w:r>
      <w:r>
        <w:rPr>
          <w:i/>
          <w:sz w:val="22"/>
          <w:szCs w:val="22"/>
        </w:rPr>
        <w:t>118</w:t>
      </w:r>
      <w:r>
        <w:rPr>
          <w:sz w:val="22"/>
          <w:szCs w:val="22"/>
        </w:rPr>
        <w:t>(2).</w:t>
      </w:r>
      <w:hyperlink r:id="rId61">
        <w:r>
          <w:rPr>
            <w:sz w:val="22"/>
            <w:szCs w:val="22"/>
          </w:rPr>
          <w:t xml:space="preserve"> </w:t>
        </w:r>
      </w:hyperlink>
      <w:hyperlink r:id="rId62">
        <w:r>
          <w:rPr>
            <w:sz w:val="22"/>
            <w:szCs w:val="22"/>
            <w:u w:val="single"/>
          </w:rPr>
          <w:t>https://doi.org/10.1073/pnas.2007051117</w:t>
        </w:r>
      </w:hyperlink>
      <w:r>
        <w:rPr>
          <w:sz w:val="22"/>
          <w:szCs w:val="22"/>
        </w:rPr>
        <w:t xml:space="preserve"> </w:t>
      </w:r>
    </w:p>
    <w:p w14:paraId="00000173" w14:textId="77777777" w:rsidR="009418E7" w:rsidRDefault="00000000">
      <w:pPr>
        <w:spacing w:after="200"/>
        <w:rPr>
          <w:sz w:val="22"/>
          <w:szCs w:val="22"/>
        </w:rPr>
      </w:pPr>
      <w:r>
        <w:rPr>
          <w:sz w:val="22"/>
          <w:szCs w:val="22"/>
        </w:rPr>
        <w:t xml:space="preserve">Havig, J. R., &amp; Hamilton, T. L. (2019). Snow algae drive productivity and weathering at volcanic rock-hosted glaciers. </w:t>
      </w:r>
      <w:r>
        <w:rPr>
          <w:i/>
          <w:sz w:val="22"/>
          <w:szCs w:val="22"/>
        </w:rPr>
        <w:t>Geochimica et Cosmochimica Acta, 247</w:t>
      </w:r>
      <w:r>
        <w:rPr>
          <w:sz w:val="22"/>
          <w:szCs w:val="22"/>
        </w:rPr>
        <w:t>, 220–242.</w:t>
      </w:r>
      <w:hyperlink r:id="rId63">
        <w:r>
          <w:rPr>
            <w:sz w:val="22"/>
            <w:szCs w:val="22"/>
          </w:rPr>
          <w:t xml:space="preserve"> </w:t>
        </w:r>
      </w:hyperlink>
      <w:hyperlink r:id="rId64">
        <w:r>
          <w:rPr>
            <w:sz w:val="22"/>
            <w:szCs w:val="22"/>
            <w:u w:val="single"/>
          </w:rPr>
          <w:t>https://doi.org/10.1016/j.gca.2018.12.024</w:t>
        </w:r>
      </w:hyperlink>
      <w:r>
        <w:rPr>
          <w:sz w:val="22"/>
          <w:szCs w:val="22"/>
        </w:rPr>
        <w:t xml:space="preserve"> </w:t>
      </w:r>
    </w:p>
    <w:p w14:paraId="00000174" w14:textId="77777777" w:rsidR="009418E7" w:rsidRDefault="00000000">
      <w:pPr>
        <w:spacing w:after="200"/>
        <w:rPr>
          <w:sz w:val="22"/>
          <w:szCs w:val="22"/>
        </w:rPr>
      </w:pPr>
      <w:r>
        <w:rPr>
          <w:sz w:val="22"/>
          <w:szCs w:val="22"/>
        </w:rPr>
        <w:t xml:space="preserve">Lamarche-Gagnon, G., Wadham, J. L., Sherwood Lollar, B., Arndt, S., Fietzek, P., Beaton, A. D., Tedstone, A. J., Telling, J., Bagshaw, E. A., Hawkings, J. R., Kohler, T. J., Zarsky, J. D., Mowlem, M. C., Anesio, A. M., Stibal, M. (2019). Greenland melt drives continuous export of methane from the ice-sheet bed. </w:t>
      </w:r>
      <w:r>
        <w:rPr>
          <w:i/>
          <w:sz w:val="22"/>
          <w:szCs w:val="22"/>
        </w:rPr>
        <w:t>Nature (London)</w:t>
      </w:r>
      <w:r>
        <w:rPr>
          <w:sz w:val="22"/>
          <w:szCs w:val="22"/>
        </w:rPr>
        <w:t xml:space="preserve">, </w:t>
      </w:r>
      <w:r>
        <w:rPr>
          <w:i/>
          <w:sz w:val="22"/>
          <w:szCs w:val="22"/>
        </w:rPr>
        <w:t>565</w:t>
      </w:r>
      <w:r>
        <w:rPr>
          <w:sz w:val="22"/>
          <w:szCs w:val="22"/>
        </w:rPr>
        <w:t>(7737), 73–77.</w:t>
      </w:r>
      <w:hyperlink r:id="rId65">
        <w:r>
          <w:rPr>
            <w:sz w:val="22"/>
            <w:szCs w:val="22"/>
          </w:rPr>
          <w:t xml:space="preserve"> </w:t>
        </w:r>
      </w:hyperlink>
      <w:hyperlink r:id="rId66">
        <w:r>
          <w:rPr>
            <w:sz w:val="22"/>
            <w:szCs w:val="22"/>
            <w:u w:val="single"/>
          </w:rPr>
          <w:t>https://doi.org/10.1038/s41586-018-0800-0</w:t>
        </w:r>
      </w:hyperlink>
      <w:r>
        <w:rPr>
          <w:sz w:val="22"/>
          <w:szCs w:val="22"/>
        </w:rPr>
        <w:t xml:space="preserve"> </w:t>
      </w:r>
    </w:p>
    <w:p w14:paraId="00000175" w14:textId="77777777" w:rsidR="009418E7" w:rsidRDefault="00000000">
      <w:pPr>
        <w:rPr>
          <w:sz w:val="22"/>
          <w:szCs w:val="22"/>
        </w:rPr>
      </w:pPr>
      <w:r>
        <w:rPr>
          <w:sz w:val="22"/>
          <w:szCs w:val="22"/>
        </w:rPr>
        <w:t>Kohler, T., Fodelianakis, S., Michoud, G., Ezzat, L., Bourquin, M., Peter, H., . . . Battin, T. (2022). Glacier shrinkage will accelerate downstream decomposition of organic matter and alters microbiome structure and function. Global Change Biology, Global change biology, 2022-03-23.</w:t>
      </w:r>
    </w:p>
    <w:p w14:paraId="00000176" w14:textId="77777777" w:rsidR="009418E7" w:rsidRDefault="00000000">
      <w:pPr>
        <w:rPr>
          <w:sz w:val="22"/>
          <w:szCs w:val="22"/>
        </w:rPr>
      </w:pPr>
      <w:r>
        <w:rPr>
          <w:sz w:val="22"/>
          <w:szCs w:val="22"/>
        </w:rPr>
        <w:t xml:space="preserve"> </w:t>
      </w:r>
    </w:p>
    <w:p w14:paraId="00000177" w14:textId="77777777" w:rsidR="009418E7" w:rsidRDefault="00000000">
      <w:pPr>
        <w:rPr>
          <w:sz w:val="22"/>
          <w:szCs w:val="22"/>
        </w:rPr>
      </w:pPr>
      <w:r>
        <w:rPr>
          <w:sz w:val="22"/>
          <w:szCs w:val="22"/>
        </w:rPr>
        <w:lastRenderedPageBreak/>
        <w:t>Milner, A., Khamis, K., Battin, T., Brittain, J., Barrand, N., Füreder, L., . . . Brown, L. (2017). Glacier shrinkage driving global changes in downstream systems. Proceedings of the National Academy of Sciences - PNAS, 114(37), 9770-9778.</w:t>
      </w:r>
    </w:p>
    <w:p w14:paraId="00000178" w14:textId="77777777" w:rsidR="009418E7" w:rsidRDefault="00000000">
      <w:pPr>
        <w:rPr>
          <w:sz w:val="22"/>
          <w:szCs w:val="22"/>
        </w:rPr>
      </w:pPr>
      <w:r>
        <w:rPr>
          <w:sz w:val="22"/>
          <w:szCs w:val="22"/>
        </w:rPr>
        <w:t xml:space="preserve"> </w:t>
      </w:r>
    </w:p>
    <w:p w14:paraId="00000179" w14:textId="77777777" w:rsidR="009418E7" w:rsidRDefault="00000000">
      <w:pPr>
        <w:spacing w:after="200"/>
        <w:rPr>
          <w:sz w:val="22"/>
          <w:szCs w:val="22"/>
          <w:u w:val="single"/>
        </w:rPr>
      </w:pPr>
      <w:r>
        <w:rPr>
          <w:sz w:val="22"/>
          <w:szCs w:val="22"/>
        </w:rPr>
        <w:t>R Core Team (2025). R: A language and environment for statistical computing. R Foundation for Statistical Computing, Vienna, Austria. v4.5.0.</w:t>
      </w:r>
      <w:hyperlink r:id="rId67">
        <w:r>
          <w:rPr>
            <w:sz w:val="22"/>
            <w:szCs w:val="22"/>
          </w:rPr>
          <w:t xml:space="preserve"> </w:t>
        </w:r>
      </w:hyperlink>
      <w:hyperlink r:id="rId68">
        <w:r>
          <w:rPr>
            <w:sz w:val="22"/>
            <w:szCs w:val="22"/>
            <w:u w:val="single"/>
          </w:rPr>
          <w:t>https://www.R-project.org/</w:t>
        </w:r>
      </w:hyperlink>
    </w:p>
    <w:p w14:paraId="0000017A" w14:textId="77777777" w:rsidR="009418E7" w:rsidRDefault="00000000">
      <w:pPr>
        <w:rPr>
          <w:sz w:val="22"/>
          <w:szCs w:val="22"/>
        </w:rPr>
      </w:pPr>
      <w:r>
        <w:rPr>
          <w:sz w:val="22"/>
          <w:szCs w:val="22"/>
        </w:rPr>
        <w:t>McMurdie, P., Holmes, S. (2013). Phyloseq: An R package for reproducible interactive analysis and graphics of microbiome census data. PloS One, 8(4), E61217.</w:t>
      </w:r>
    </w:p>
    <w:p w14:paraId="0000017B" w14:textId="77777777" w:rsidR="009418E7" w:rsidRDefault="009418E7">
      <w:pPr>
        <w:rPr>
          <w:sz w:val="22"/>
          <w:szCs w:val="22"/>
        </w:rPr>
      </w:pPr>
    </w:p>
    <w:p w14:paraId="0000017C" w14:textId="77777777" w:rsidR="009418E7" w:rsidRDefault="00000000">
      <w:pPr>
        <w:rPr>
          <w:sz w:val="22"/>
          <w:szCs w:val="22"/>
        </w:rPr>
      </w:pPr>
      <w:r>
        <w:rPr>
          <w:sz w:val="22"/>
          <w:szCs w:val="22"/>
        </w:rPr>
        <w:t xml:space="preserve">Sauer, H. M., Hamilton, T. L., Anderson, R. E., Umbanhowar, C. E., &amp; Heathcote, A. J. (2022). Diversity and distribution of sediment bacteria across an ecological and trophic gradient. </w:t>
      </w:r>
      <w:r>
        <w:rPr>
          <w:i/>
          <w:sz w:val="22"/>
          <w:szCs w:val="22"/>
        </w:rPr>
        <w:t>PloS One, 17</w:t>
      </w:r>
      <w:r>
        <w:rPr>
          <w:sz w:val="22"/>
          <w:szCs w:val="22"/>
        </w:rPr>
        <w:t>(3), e0258079–e0258079.</w:t>
      </w:r>
      <w:hyperlink r:id="rId69">
        <w:r>
          <w:rPr>
            <w:sz w:val="22"/>
            <w:szCs w:val="22"/>
          </w:rPr>
          <w:t xml:space="preserve"> </w:t>
        </w:r>
      </w:hyperlink>
      <w:hyperlink r:id="rId70">
        <w:r>
          <w:rPr>
            <w:sz w:val="22"/>
            <w:szCs w:val="22"/>
            <w:u w:val="single"/>
          </w:rPr>
          <w:t>https://doi.org/10.1371/journal.pone.0258079</w:t>
        </w:r>
      </w:hyperlink>
      <w:r>
        <w:rPr>
          <w:sz w:val="22"/>
          <w:szCs w:val="22"/>
        </w:rPr>
        <w:t xml:space="preserve"> </w:t>
      </w:r>
    </w:p>
    <w:p w14:paraId="0000017D" w14:textId="77777777" w:rsidR="009418E7" w:rsidRDefault="00000000">
      <w:pPr>
        <w:rPr>
          <w:sz w:val="22"/>
          <w:szCs w:val="22"/>
        </w:rPr>
      </w:pPr>
      <w:r>
        <w:rPr>
          <w:sz w:val="22"/>
          <w:szCs w:val="22"/>
        </w:rPr>
        <w:t xml:space="preserve"> </w:t>
      </w:r>
    </w:p>
    <w:p w14:paraId="0000017E" w14:textId="77777777" w:rsidR="009418E7" w:rsidRDefault="00000000">
      <w:pPr>
        <w:rPr>
          <w:sz w:val="22"/>
          <w:szCs w:val="22"/>
        </w:rPr>
      </w:pPr>
      <w:r>
        <w:rPr>
          <w:sz w:val="22"/>
          <w:szCs w:val="22"/>
        </w:rPr>
        <w:t>Vu, V. Q. (2011). ggbiplot: A ggplot2 Based Biplot. R Package Version 0.55. Available online at:</w:t>
      </w:r>
      <w:hyperlink r:id="rId71">
        <w:r>
          <w:rPr>
            <w:sz w:val="22"/>
            <w:szCs w:val="22"/>
          </w:rPr>
          <w:t xml:space="preserve"> </w:t>
        </w:r>
      </w:hyperlink>
      <w:hyperlink r:id="rId72">
        <w:r>
          <w:rPr>
            <w:sz w:val="22"/>
            <w:szCs w:val="22"/>
            <w:u w:val="single"/>
          </w:rPr>
          <w:t>http://github.com/vqv/ggbiplot</w:t>
        </w:r>
      </w:hyperlink>
      <w:r>
        <w:rPr>
          <w:sz w:val="22"/>
          <w:szCs w:val="22"/>
        </w:rPr>
        <w:t xml:space="preserve"> (accessed April 13, 2025).</w:t>
      </w:r>
    </w:p>
    <w:p w14:paraId="0000017F" w14:textId="77777777" w:rsidR="009418E7" w:rsidRDefault="00000000">
      <w:pPr>
        <w:rPr>
          <w:sz w:val="22"/>
          <w:szCs w:val="22"/>
        </w:rPr>
      </w:pPr>
      <w:r>
        <w:rPr>
          <w:sz w:val="22"/>
          <w:szCs w:val="22"/>
        </w:rPr>
        <w:t xml:space="preserve"> </w:t>
      </w:r>
    </w:p>
    <w:p w14:paraId="00000180" w14:textId="77777777" w:rsidR="009418E7" w:rsidRDefault="00000000">
      <w:pPr>
        <w:rPr>
          <w:sz w:val="22"/>
          <w:szCs w:val="22"/>
        </w:rPr>
      </w:pPr>
      <w:r>
        <w:rPr>
          <w:sz w:val="22"/>
          <w:szCs w:val="22"/>
        </w:rPr>
        <w:t>Fields, J. F., &amp; Dethier, D. P. (2019). From on high; geochemistry of alpine springs, Niwot Ridge, Colorado Front Range, USA.</w:t>
      </w:r>
      <w:r>
        <w:rPr>
          <w:i/>
          <w:sz w:val="22"/>
          <w:szCs w:val="22"/>
        </w:rPr>
        <w:t xml:space="preserve"> Hydrological Processes, 33</w:t>
      </w:r>
      <w:r>
        <w:rPr>
          <w:sz w:val="22"/>
          <w:szCs w:val="22"/>
        </w:rPr>
        <w:t>(12), 1756–1774.</w:t>
      </w:r>
      <w:hyperlink r:id="rId73">
        <w:r>
          <w:rPr>
            <w:sz w:val="22"/>
            <w:szCs w:val="22"/>
          </w:rPr>
          <w:t xml:space="preserve"> </w:t>
        </w:r>
      </w:hyperlink>
      <w:hyperlink r:id="rId74">
        <w:r>
          <w:rPr>
            <w:sz w:val="22"/>
            <w:szCs w:val="22"/>
            <w:u w:val="single"/>
          </w:rPr>
          <w:t>https://doi.org/10.1002/hyp.13436</w:t>
        </w:r>
      </w:hyperlink>
      <w:r>
        <w:rPr>
          <w:sz w:val="22"/>
          <w:szCs w:val="22"/>
        </w:rPr>
        <w:t xml:space="preserve"> </w:t>
      </w:r>
    </w:p>
    <w:p w14:paraId="00000181" w14:textId="77777777" w:rsidR="009418E7" w:rsidRDefault="00000000">
      <w:pPr>
        <w:rPr>
          <w:sz w:val="22"/>
          <w:szCs w:val="22"/>
        </w:rPr>
      </w:pPr>
      <w:r>
        <w:rPr>
          <w:sz w:val="22"/>
          <w:szCs w:val="22"/>
        </w:rPr>
        <w:t xml:space="preserve"> </w:t>
      </w:r>
    </w:p>
    <w:p w14:paraId="00000182" w14:textId="77777777" w:rsidR="009418E7" w:rsidRDefault="00000000">
      <w:pPr>
        <w:rPr>
          <w:sz w:val="22"/>
          <w:szCs w:val="22"/>
        </w:rPr>
      </w:pPr>
      <w:r>
        <w:rPr>
          <w:sz w:val="22"/>
          <w:szCs w:val="22"/>
        </w:rPr>
        <w:t xml:space="preserve">Ghezzi, D., Foschi, L., Firrincieli, A., Hong, P.-Y., Vergara, F., De Waele, J., Sauro, F., &amp; Cappelletti, M. (2022). Insights into the microbial life in silica-rich subterranean environments: microbial communities and ecological interactions in an orthoquartzite cave (Imawari Yeuta, Auyan Tepui, Venezuela). </w:t>
      </w:r>
      <w:r>
        <w:rPr>
          <w:i/>
          <w:sz w:val="22"/>
          <w:szCs w:val="22"/>
        </w:rPr>
        <w:t>Frontiers in Microbiology</w:t>
      </w:r>
      <w:r>
        <w:rPr>
          <w:sz w:val="22"/>
          <w:szCs w:val="22"/>
        </w:rPr>
        <w:t>, 13, 930302–930302.</w:t>
      </w:r>
      <w:hyperlink r:id="rId75">
        <w:r>
          <w:rPr>
            <w:sz w:val="22"/>
            <w:szCs w:val="22"/>
          </w:rPr>
          <w:t xml:space="preserve"> </w:t>
        </w:r>
      </w:hyperlink>
      <w:hyperlink r:id="rId76">
        <w:r>
          <w:rPr>
            <w:sz w:val="22"/>
            <w:szCs w:val="22"/>
            <w:u w:val="single"/>
          </w:rPr>
          <w:t>https://doi.org/10.3389/fmicb.2022.930302</w:t>
        </w:r>
      </w:hyperlink>
      <w:r>
        <w:rPr>
          <w:sz w:val="22"/>
          <w:szCs w:val="22"/>
        </w:rPr>
        <w:t xml:space="preserve"> </w:t>
      </w:r>
    </w:p>
    <w:p w14:paraId="00000183" w14:textId="77777777" w:rsidR="009418E7" w:rsidRDefault="00000000">
      <w:pPr>
        <w:rPr>
          <w:sz w:val="22"/>
          <w:szCs w:val="22"/>
        </w:rPr>
      </w:pPr>
      <w:r>
        <w:rPr>
          <w:sz w:val="22"/>
          <w:szCs w:val="22"/>
        </w:rPr>
        <w:t xml:space="preserve"> </w:t>
      </w:r>
    </w:p>
    <w:p w14:paraId="00000184" w14:textId="77777777" w:rsidR="009418E7" w:rsidRDefault="00000000">
      <w:pPr>
        <w:rPr>
          <w:sz w:val="22"/>
          <w:szCs w:val="22"/>
        </w:rPr>
      </w:pPr>
      <w:r>
        <w:rPr>
          <w:sz w:val="22"/>
          <w:szCs w:val="22"/>
        </w:rPr>
        <w:t xml:space="preserve">Oksanen, J., Blanchet, F. G., Friendly, M., Kindt, R., Legendre, P., McGlinn, D., Minchin, P. R., O'Hara, R. B., Simpson, G. L., Solymos, P., Stevens, M. H. H., Szoecs, E., &amp; Wagner, H. (2018). vegan: Community Ecology Package. CRAN [R package version 2.5-2] </w:t>
      </w:r>
    </w:p>
    <w:p w14:paraId="00000185" w14:textId="77777777" w:rsidR="009418E7" w:rsidRDefault="00000000">
      <w:pPr>
        <w:rPr>
          <w:sz w:val="22"/>
          <w:szCs w:val="22"/>
        </w:rPr>
      </w:pPr>
      <w:r>
        <w:rPr>
          <w:sz w:val="22"/>
          <w:szCs w:val="22"/>
        </w:rPr>
        <w:t xml:space="preserve"> </w:t>
      </w:r>
    </w:p>
    <w:p w14:paraId="00000186" w14:textId="77777777" w:rsidR="009418E7" w:rsidRDefault="00000000">
      <w:pPr>
        <w:rPr>
          <w:sz w:val="22"/>
          <w:szCs w:val="22"/>
        </w:rPr>
      </w:pPr>
      <w:r>
        <w:rPr>
          <w:sz w:val="22"/>
          <w:szCs w:val="22"/>
        </w:rPr>
        <w:t xml:space="preserve">Schloss, P. D., &amp; McMahon, K. (2024). Rarefaction is currently the best approach to control for uneven sequencing effort in amplicon sequence analyses. </w:t>
      </w:r>
      <w:r>
        <w:rPr>
          <w:i/>
          <w:sz w:val="22"/>
          <w:szCs w:val="22"/>
        </w:rPr>
        <w:t>mSphere, 9</w:t>
      </w:r>
      <w:r>
        <w:rPr>
          <w:sz w:val="22"/>
          <w:szCs w:val="22"/>
        </w:rPr>
        <w:t>(2), e0035423–e0035423.</w:t>
      </w:r>
      <w:hyperlink r:id="rId77">
        <w:r>
          <w:rPr>
            <w:sz w:val="22"/>
            <w:szCs w:val="22"/>
          </w:rPr>
          <w:t xml:space="preserve"> </w:t>
        </w:r>
      </w:hyperlink>
      <w:hyperlink r:id="rId78">
        <w:r>
          <w:rPr>
            <w:sz w:val="22"/>
            <w:szCs w:val="22"/>
            <w:u w:val="single"/>
          </w:rPr>
          <w:t>https://doi.org/10.1128/msphere.00354-23</w:t>
        </w:r>
      </w:hyperlink>
      <w:r>
        <w:rPr>
          <w:sz w:val="22"/>
          <w:szCs w:val="22"/>
        </w:rPr>
        <w:t xml:space="preserve"> </w:t>
      </w:r>
    </w:p>
    <w:p w14:paraId="00000187" w14:textId="77777777" w:rsidR="009418E7" w:rsidRDefault="00000000">
      <w:pPr>
        <w:rPr>
          <w:sz w:val="22"/>
          <w:szCs w:val="22"/>
        </w:rPr>
      </w:pPr>
      <w:r>
        <w:rPr>
          <w:sz w:val="22"/>
          <w:szCs w:val="22"/>
        </w:rPr>
        <w:t xml:space="preserve"> </w:t>
      </w:r>
    </w:p>
    <w:p w14:paraId="00000188" w14:textId="77777777" w:rsidR="009418E7" w:rsidRDefault="00000000">
      <w:pPr>
        <w:rPr>
          <w:sz w:val="22"/>
          <w:szCs w:val="22"/>
        </w:rPr>
      </w:pPr>
      <w:r>
        <w:rPr>
          <w:sz w:val="22"/>
          <w:szCs w:val="22"/>
        </w:rPr>
        <w:t xml:space="preserve">Sperlea, T., Kreuder, N., Beisser, D., Hattab, G., Boenigk, J., &amp; Heider, D. (2021). Quantification of the covariation of lake microbiomes and environmental variables using a machine learning‐based framework. </w:t>
      </w:r>
      <w:r>
        <w:rPr>
          <w:i/>
          <w:sz w:val="22"/>
          <w:szCs w:val="22"/>
        </w:rPr>
        <w:t>Molecular Ecology, 30</w:t>
      </w:r>
      <w:r>
        <w:rPr>
          <w:sz w:val="22"/>
          <w:szCs w:val="22"/>
        </w:rPr>
        <w:t>(9), 2131–2144.</w:t>
      </w:r>
      <w:hyperlink r:id="rId79">
        <w:r>
          <w:rPr>
            <w:sz w:val="22"/>
            <w:szCs w:val="22"/>
          </w:rPr>
          <w:t xml:space="preserve"> </w:t>
        </w:r>
      </w:hyperlink>
      <w:hyperlink r:id="rId80">
        <w:r>
          <w:rPr>
            <w:sz w:val="22"/>
            <w:szCs w:val="22"/>
            <w:u w:val="single"/>
          </w:rPr>
          <w:t>https://doi.org/10.1111/mec.1587</w:t>
        </w:r>
      </w:hyperlink>
      <w:r>
        <w:rPr>
          <w:sz w:val="22"/>
          <w:szCs w:val="22"/>
          <w:u w:val="single"/>
        </w:rPr>
        <w:t>2</w:t>
      </w:r>
      <w:r>
        <w:rPr>
          <w:sz w:val="22"/>
          <w:szCs w:val="22"/>
        </w:rPr>
        <w:t xml:space="preserve"> </w:t>
      </w:r>
    </w:p>
    <w:p w14:paraId="00000189" w14:textId="77777777" w:rsidR="009418E7" w:rsidRDefault="00000000">
      <w:pPr>
        <w:rPr>
          <w:sz w:val="22"/>
          <w:szCs w:val="22"/>
        </w:rPr>
      </w:pPr>
      <w:r>
        <w:rPr>
          <w:sz w:val="22"/>
          <w:szCs w:val="22"/>
        </w:rPr>
        <w:t xml:space="preserve"> </w:t>
      </w:r>
    </w:p>
    <w:p w14:paraId="0000018A" w14:textId="77777777" w:rsidR="009418E7" w:rsidRDefault="00000000">
      <w:pPr>
        <w:rPr>
          <w:sz w:val="22"/>
          <w:szCs w:val="22"/>
        </w:rPr>
      </w:pPr>
      <w:r>
        <w:rPr>
          <w:sz w:val="22"/>
          <w:szCs w:val="22"/>
        </w:rPr>
        <w:t xml:space="preserve">Segata, N., Izard, J., Waldron, L., Gevers, D., Miropolsky, L., Garrett, W. S., &amp; Huttenhower, C. (2011). Metagenomic biomarker discovery and explanation. </w:t>
      </w:r>
      <w:r>
        <w:rPr>
          <w:i/>
          <w:sz w:val="22"/>
          <w:szCs w:val="22"/>
        </w:rPr>
        <w:t>Genome Biology, 12</w:t>
      </w:r>
      <w:r>
        <w:rPr>
          <w:sz w:val="22"/>
          <w:szCs w:val="22"/>
        </w:rPr>
        <w:t>(6), R60–R60.</w:t>
      </w:r>
      <w:hyperlink r:id="rId81">
        <w:r>
          <w:rPr>
            <w:sz w:val="22"/>
            <w:szCs w:val="22"/>
          </w:rPr>
          <w:t xml:space="preserve"> </w:t>
        </w:r>
      </w:hyperlink>
      <w:hyperlink r:id="rId82">
        <w:r>
          <w:rPr>
            <w:sz w:val="22"/>
            <w:szCs w:val="22"/>
            <w:u w:val="single"/>
          </w:rPr>
          <w:t>https://doi.org/10.1186/gb-2011-12-6-r60</w:t>
        </w:r>
      </w:hyperlink>
      <w:r>
        <w:rPr>
          <w:sz w:val="22"/>
          <w:szCs w:val="22"/>
        </w:rPr>
        <w:t xml:space="preserve"> </w:t>
      </w:r>
    </w:p>
    <w:p w14:paraId="0000018B" w14:textId="77777777" w:rsidR="009418E7" w:rsidRDefault="00000000">
      <w:pPr>
        <w:rPr>
          <w:sz w:val="22"/>
          <w:szCs w:val="22"/>
        </w:rPr>
      </w:pPr>
      <w:r>
        <w:rPr>
          <w:sz w:val="22"/>
          <w:szCs w:val="22"/>
        </w:rPr>
        <w:t xml:space="preserve"> </w:t>
      </w:r>
    </w:p>
    <w:p w14:paraId="0000018C" w14:textId="77777777" w:rsidR="009418E7" w:rsidRDefault="00000000">
      <w:pPr>
        <w:rPr>
          <w:sz w:val="22"/>
          <w:szCs w:val="22"/>
        </w:rPr>
      </w:pPr>
      <w:r>
        <w:rPr>
          <w:sz w:val="22"/>
          <w:szCs w:val="22"/>
        </w:rPr>
        <w:t xml:space="preserve">Nearing, J. T., Douglas, G. M., Hayes, M. G., MacDonald, J., Desai, D. K., Allward, N., Jones, C. M. A., Wright, R. J., Dhanani, A. S., Comeau, A. M., &amp; Langille, M. G. I. (2022). Microbiome differential abundance methods produce different results across 38 datasets. </w:t>
      </w:r>
      <w:r>
        <w:rPr>
          <w:i/>
          <w:sz w:val="22"/>
          <w:szCs w:val="22"/>
        </w:rPr>
        <w:t>Nature Communications, 13</w:t>
      </w:r>
      <w:r>
        <w:rPr>
          <w:sz w:val="22"/>
          <w:szCs w:val="22"/>
        </w:rPr>
        <w:t>(1), 342–342.</w:t>
      </w:r>
      <w:hyperlink r:id="rId83">
        <w:r>
          <w:rPr>
            <w:sz w:val="22"/>
            <w:szCs w:val="22"/>
          </w:rPr>
          <w:t xml:space="preserve"> </w:t>
        </w:r>
      </w:hyperlink>
      <w:hyperlink r:id="rId84">
        <w:r>
          <w:rPr>
            <w:sz w:val="22"/>
            <w:szCs w:val="22"/>
            <w:u w:val="single"/>
          </w:rPr>
          <w:t>https://doi.org/10.1038/s41467-022-28034-z</w:t>
        </w:r>
      </w:hyperlink>
      <w:r>
        <w:rPr>
          <w:sz w:val="22"/>
          <w:szCs w:val="22"/>
        </w:rPr>
        <w:t xml:space="preserve"> </w:t>
      </w:r>
    </w:p>
    <w:p w14:paraId="0000018D" w14:textId="77777777" w:rsidR="009418E7" w:rsidRDefault="00000000">
      <w:pPr>
        <w:rPr>
          <w:sz w:val="22"/>
          <w:szCs w:val="22"/>
        </w:rPr>
      </w:pPr>
      <w:r>
        <w:rPr>
          <w:sz w:val="22"/>
          <w:szCs w:val="22"/>
        </w:rPr>
        <w:t xml:space="preserve"> </w:t>
      </w:r>
    </w:p>
    <w:p w14:paraId="0000018E" w14:textId="77777777" w:rsidR="009418E7" w:rsidRDefault="00000000">
      <w:pPr>
        <w:rPr>
          <w:sz w:val="22"/>
          <w:szCs w:val="22"/>
        </w:rPr>
      </w:pPr>
      <w:r>
        <w:rPr>
          <w:sz w:val="22"/>
          <w:szCs w:val="22"/>
        </w:rPr>
        <w:t xml:space="preserve">Guo, X., Yan, Q., Wang, F., Wang, W., Zhang, Z., Liu, Y., &amp; Liu, K. (2024). Habitat-specific patterns of bacterial communities in a glacier-fed lake on the Tibetan Plateau. </w:t>
      </w:r>
      <w:r>
        <w:rPr>
          <w:i/>
          <w:sz w:val="22"/>
          <w:szCs w:val="22"/>
        </w:rPr>
        <w:t>FEMS Microbiology Ecology, 100</w:t>
      </w:r>
      <w:r>
        <w:rPr>
          <w:sz w:val="22"/>
          <w:szCs w:val="22"/>
        </w:rPr>
        <w:t>(3).</w:t>
      </w:r>
      <w:hyperlink r:id="rId85">
        <w:r>
          <w:rPr>
            <w:sz w:val="22"/>
            <w:szCs w:val="22"/>
          </w:rPr>
          <w:t xml:space="preserve"> </w:t>
        </w:r>
      </w:hyperlink>
      <w:hyperlink r:id="rId86">
        <w:r>
          <w:rPr>
            <w:sz w:val="22"/>
            <w:szCs w:val="22"/>
            <w:u w:val="single"/>
          </w:rPr>
          <w:t>https://doi.org/10.1093/femsec/fiae018</w:t>
        </w:r>
      </w:hyperlink>
      <w:r>
        <w:rPr>
          <w:sz w:val="22"/>
          <w:szCs w:val="22"/>
        </w:rPr>
        <w:t xml:space="preserve"> </w:t>
      </w:r>
    </w:p>
    <w:p w14:paraId="0000018F" w14:textId="77777777" w:rsidR="009418E7" w:rsidRDefault="00000000">
      <w:pPr>
        <w:rPr>
          <w:sz w:val="22"/>
          <w:szCs w:val="22"/>
        </w:rPr>
      </w:pPr>
      <w:r>
        <w:rPr>
          <w:sz w:val="22"/>
          <w:szCs w:val="22"/>
        </w:rPr>
        <w:t xml:space="preserve"> </w:t>
      </w:r>
    </w:p>
    <w:p w14:paraId="00000190" w14:textId="77777777" w:rsidR="009418E7" w:rsidRDefault="00000000">
      <w:pPr>
        <w:rPr>
          <w:sz w:val="22"/>
          <w:szCs w:val="22"/>
        </w:rPr>
      </w:pPr>
      <w:r>
        <w:rPr>
          <w:sz w:val="22"/>
          <w:szCs w:val="22"/>
        </w:rPr>
        <w:lastRenderedPageBreak/>
        <w:t xml:space="preserve">Lamarche-Gagnon, G., Stibal, M., Anesio, A. M., Wadham, J. L., Hawkings, J., Falteisek, L., Vrbická, K., Klímová, P., Žárský, J. D., Kohler, T. J., Bagshaw, E. A., Hatton, J. E., Beaton, A. D., &amp; Telling, J. (2024). Understanding microbial sourcing in Greenland subglacial runoff. </w:t>
      </w:r>
      <w:r>
        <w:rPr>
          <w:i/>
          <w:sz w:val="22"/>
          <w:szCs w:val="22"/>
        </w:rPr>
        <w:t>EGUsphere [preprint]</w:t>
      </w:r>
      <w:r>
        <w:rPr>
          <w:sz w:val="22"/>
          <w:szCs w:val="22"/>
        </w:rPr>
        <w:t>.</w:t>
      </w:r>
      <w:hyperlink r:id="rId87">
        <w:r>
          <w:rPr>
            <w:sz w:val="22"/>
            <w:szCs w:val="22"/>
          </w:rPr>
          <w:t xml:space="preserve"> </w:t>
        </w:r>
      </w:hyperlink>
      <w:hyperlink r:id="rId88">
        <w:r>
          <w:rPr>
            <w:sz w:val="22"/>
            <w:szCs w:val="22"/>
            <w:u w:val="single"/>
          </w:rPr>
          <w:t>https://doi.org/10.5194/egusphere-2024-817</w:t>
        </w:r>
      </w:hyperlink>
      <w:r>
        <w:rPr>
          <w:sz w:val="22"/>
          <w:szCs w:val="22"/>
        </w:rPr>
        <w:t xml:space="preserve"> </w:t>
      </w:r>
    </w:p>
    <w:p w14:paraId="00000191" w14:textId="77777777" w:rsidR="009418E7" w:rsidRDefault="00000000">
      <w:pPr>
        <w:rPr>
          <w:sz w:val="22"/>
          <w:szCs w:val="22"/>
        </w:rPr>
      </w:pPr>
      <w:r>
        <w:rPr>
          <w:sz w:val="22"/>
          <w:szCs w:val="22"/>
        </w:rPr>
        <w:t xml:space="preserve"> </w:t>
      </w:r>
    </w:p>
    <w:p w14:paraId="00000192" w14:textId="77777777" w:rsidR="009418E7" w:rsidRDefault="00000000">
      <w:pPr>
        <w:rPr>
          <w:sz w:val="22"/>
          <w:szCs w:val="22"/>
        </w:rPr>
      </w:pPr>
      <w:r>
        <w:rPr>
          <w:sz w:val="22"/>
          <w:szCs w:val="22"/>
        </w:rPr>
        <w:t xml:space="preserve">Cao, Y., Dong, Q., Wang, D., Zhang, P., Liu, Y., &amp; Niu, C. (2022). microbiomeMarker: An R/Bioconductor package for microbiome marker identification and visualization. </w:t>
      </w:r>
      <w:r>
        <w:rPr>
          <w:i/>
          <w:sz w:val="22"/>
          <w:szCs w:val="22"/>
        </w:rPr>
        <w:t>Bioinformatics, 38</w:t>
      </w:r>
      <w:r>
        <w:rPr>
          <w:sz w:val="22"/>
          <w:szCs w:val="22"/>
        </w:rPr>
        <w:t>(16), 4027–4029.</w:t>
      </w:r>
      <w:hyperlink r:id="rId89">
        <w:r>
          <w:rPr>
            <w:sz w:val="22"/>
            <w:szCs w:val="22"/>
          </w:rPr>
          <w:t xml:space="preserve"> </w:t>
        </w:r>
      </w:hyperlink>
      <w:hyperlink r:id="rId90">
        <w:r>
          <w:rPr>
            <w:sz w:val="22"/>
            <w:szCs w:val="22"/>
            <w:u w:val="single"/>
          </w:rPr>
          <w:t>https://doi.org/10.1093/bioinformatics/btac438</w:t>
        </w:r>
      </w:hyperlink>
      <w:r>
        <w:rPr>
          <w:sz w:val="22"/>
          <w:szCs w:val="22"/>
        </w:rPr>
        <w:t xml:space="preserve"> </w:t>
      </w:r>
    </w:p>
    <w:p w14:paraId="00000193" w14:textId="77777777" w:rsidR="009418E7" w:rsidRDefault="00000000">
      <w:pPr>
        <w:rPr>
          <w:sz w:val="22"/>
          <w:szCs w:val="22"/>
        </w:rPr>
      </w:pPr>
      <w:r>
        <w:rPr>
          <w:sz w:val="22"/>
          <w:szCs w:val="22"/>
        </w:rPr>
        <w:t xml:space="preserve"> </w:t>
      </w:r>
    </w:p>
    <w:p w14:paraId="00000194" w14:textId="77777777" w:rsidR="009418E7" w:rsidRDefault="00000000">
      <w:pPr>
        <w:rPr>
          <w:sz w:val="22"/>
          <w:szCs w:val="22"/>
        </w:rPr>
      </w:pPr>
      <w:r>
        <w:rPr>
          <w:sz w:val="22"/>
          <w:szCs w:val="22"/>
        </w:rPr>
        <w:t xml:space="preserve">Badri, M., Kurtz, Z. D., Bonneau, R., &amp; Müller, C. L. (2020). Shrinkage improves estimation of microbial associations under different normalization methods. </w:t>
      </w:r>
      <w:r>
        <w:rPr>
          <w:i/>
          <w:sz w:val="22"/>
          <w:szCs w:val="22"/>
        </w:rPr>
        <w:t>NAR Genomics and Bioinformatics, 2</w:t>
      </w:r>
      <w:r>
        <w:rPr>
          <w:sz w:val="22"/>
          <w:szCs w:val="22"/>
        </w:rPr>
        <w:t>(4), lqaa100–lqaa100.</w:t>
      </w:r>
      <w:hyperlink r:id="rId91">
        <w:r>
          <w:rPr>
            <w:sz w:val="22"/>
            <w:szCs w:val="22"/>
          </w:rPr>
          <w:t xml:space="preserve"> </w:t>
        </w:r>
      </w:hyperlink>
      <w:hyperlink r:id="rId92">
        <w:r>
          <w:rPr>
            <w:sz w:val="22"/>
            <w:szCs w:val="22"/>
            <w:u w:val="single"/>
          </w:rPr>
          <w:t>https://doi.org/10.1093/nargab/lqaa100</w:t>
        </w:r>
      </w:hyperlink>
      <w:r>
        <w:rPr>
          <w:sz w:val="22"/>
          <w:szCs w:val="22"/>
        </w:rPr>
        <w:t xml:space="preserve"> </w:t>
      </w:r>
    </w:p>
    <w:p w14:paraId="00000195" w14:textId="77777777" w:rsidR="009418E7" w:rsidRDefault="00000000">
      <w:pPr>
        <w:rPr>
          <w:sz w:val="22"/>
          <w:szCs w:val="22"/>
        </w:rPr>
      </w:pPr>
      <w:r>
        <w:rPr>
          <w:sz w:val="22"/>
          <w:szCs w:val="22"/>
        </w:rPr>
        <w:t xml:space="preserve"> </w:t>
      </w:r>
    </w:p>
    <w:p w14:paraId="00000196" w14:textId="77777777" w:rsidR="009418E7" w:rsidRDefault="00000000">
      <w:pPr>
        <w:rPr>
          <w:sz w:val="22"/>
          <w:szCs w:val="22"/>
        </w:rPr>
      </w:pPr>
      <w:r>
        <w:rPr>
          <w:sz w:val="22"/>
          <w:szCs w:val="22"/>
        </w:rPr>
        <w:t xml:space="preserve">Kohler, T. J., Vinsova, P., Falteisek, L., Zarsky, J. D., Yde, J. C., Hatton, J. E., Hawkings, J. R., Lamarche-Gagnon, G., Hood, E., Cameron, K. A., &amp; Stibal, M. (2020). Patterns in Microbial Assemblages Exported From the Meltwater of Arctic and Sub-Arctic Glaciers. </w:t>
      </w:r>
      <w:r>
        <w:rPr>
          <w:i/>
          <w:sz w:val="22"/>
          <w:szCs w:val="22"/>
        </w:rPr>
        <w:t>Frontiers in Microbiology, 11</w:t>
      </w:r>
      <w:r>
        <w:rPr>
          <w:sz w:val="22"/>
          <w:szCs w:val="22"/>
        </w:rPr>
        <w:t>, 669–669.</w:t>
      </w:r>
      <w:hyperlink r:id="rId93">
        <w:r>
          <w:rPr>
            <w:sz w:val="22"/>
            <w:szCs w:val="22"/>
          </w:rPr>
          <w:t xml:space="preserve"> </w:t>
        </w:r>
      </w:hyperlink>
      <w:hyperlink r:id="rId94">
        <w:r>
          <w:rPr>
            <w:sz w:val="22"/>
            <w:szCs w:val="22"/>
            <w:u w:val="single"/>
          </w:rPr>
          <w:t>https://doi.org/10.3389/fmicb.2020.00669</w:t>
        </w:r>
      </w:hyperlink>
      <w:r>
        <w:rPr>
          <w:sz w:val="22"/>
          <w:szCs w:val="22"/>
        </w:rPr>
        <w:t xml:space="preserve"> </w:t>
      </w:r>
    </w:p>
    <w:p w14:paraId="00000197" w14:textId="77777777" w:rsidR="009418E7" w:rsidRDefault="00000000">
      <w:pPr>
        <w:rPr>
          <w:sz w:val="22"/>
          <w:szCs w:val="22"/>
        </w:rPr>
      </w:pPr>
      <w:r>
        <w:rPr>
          <w:sz w:val="22"/>
          <w:szCs w:val="22"/>
        </w:rPr>
        <w:t xml:space="preserve"> </w:t>
      </w:r>
    </w:p>
    <w:p w14:paraId="00000198" w14:textId="77777777" w:rsidR="009418E7" w:rsidRDefault="00000000">
      <w:pPr>
        <w:rPr>
          <w:sz w:val="22"/>
          <w:szCs w:val="22"/>
        </w:rPr>
      </w:pPr>
      <w:r>
        <w:rPr>
          <w:sz w:val="22"/>
          <w:szCs w:val="22"/>
        </w:rPr>
        <w:t>Barkdull, N.S., Carling, G.T., Fernandez, D.P., Nelson, S.T., Bickmore, B.R., Tingey, D.G. . . Colin A. Hale. (2021). Glaciers Control the Hydrogeochemistry of Proglacial Streams During Late Summer in the Wind River Range, Wyoming, United States. Frontiers in Earth Science (Lausanne), 9, Frontiers in earth science (Lausanne), 2021-10-01, Vol.9.</w:t>
      </w:r>
    </w:p>
    <w:p w14:paraId="00000199" w14:textId="77777777" w:rsidR="009418E7" w:rsidRDefault="00000000">
      <w:pPr>
        <w:rPr>
          <w:sz w:val="22"/>
          <w:szCs w:val="22"/>
        </w:rPr>
      </w:pPr>
      <w:r>
        <w:rPr>
          <w:sz w:val="22"/>
          <w:szCs w:val="22"/>
        </w:rPr>
        <w:t xml:space="preserve"> </w:t>
      </w:r>
    </w:p>
    <w:p w14:paraId="0000019A" w14:textId="77777777" w:rsidR="009418E7" w:rsidRDefault="00000000">
      <w:pPr>
        <w:rPr>
          <w:sz w:val="22"/>
          <w:szCs w:val="22"/>
        </w:rPr>
      </w:pPr>
      <w:r>
        <w:rPr>
          <w:sz w:val="22"/>
          <w:szCs w:val="22"/>
        </w:rPr>
        <w:t>Liu, K., Liu, Y., Hu, A., Wang, F., Zhang, Z., Yan, Q., . . . Vick‐Majors, T. (2021). Fate of glacier surface snow‐originating bacteria in the glacier‐fed hydrologic continuums. Environmental Microbiology,23(11), 6450-6462.</w:t>
      </w:r>
    </w:p>
    <w:p w14:paraId="0000019B" w14:textId="77777777" w:rsidR="009418E7" w:rsidRDefault="00000000">
      <w:pPr>
        <w:rPr>
          <w:sz w:val="22"/>
          <w:szCs w:val="22"/>
        </w:rPr>
      </w:pPr>
      <w:r>
        <w:rPr>
          <w:sz w:val="22"/>
          <w:szCs w:val="22"/>
        </w:rPr>
        <w:t xml:space="preserve"> </w:t>
      </w:r>
    </w:p>
    <w:p w14:paraId="0000019C" w14:textId="77777777" w:rsidR="009418E7" w:rsidRDefault="00000000">
      <w:pPr>
        <w:rPr>
          <w:sz w:val="22"/>
          <w:szCs w:val="22"/>
        </w:rPr>
      </w:pPr>
      <w:r>
        <w:rPr>
          <w:sz w:val="22"/>
          <w:szCs w:val="22"/>
        </w:rPr>
        <w:t>Singer, G., Fasching, C., Wilhelm, L., Niggemann, J., Steier, P., Dittmar, T., Battin, T. (2012). Biogeochemically diverse organic matter in Alpine glaciers and its downstream fate. Nature Geoscience, 5(10), 710-714.</w:t>
      </w:r>
    </w:p>
    <w:p w14:paraId="0000019D" w14:textId="77777777" w:rsidR="009418E7" w:rsidRDefault="00000000">
      <w:pPr>
        <w:rPr>
          <w:sz w:val="22"/>
          <w:szCs w:val="22"/>
        </w:rPr>
      </w:pPr>
      <w:r>
        <w:rPr>
          <w:sz w:val="22"/>
          <w:szCs w:val="22"/>
        </w:rPr>
        <w:t xml:space="preserve"> </w:t>
      </w:r>
    </w:p>
    <w:p w14:paraId="0000019E" w14:textId="77777777" w:rsidR="009418E7" w:rsidRDefault="00000000">
      <w:pPr>
        <w:rPr>
          <w:sz w:val="22"/>
          <w:szCs w:val="22"/>
        </w:rPr>
      </w:pPr>
      <w:r>
        <w:rPr>
          <w:sz w:val="22"/>
          <w:szCs w:val="22"/>
        </w:rPr>
        <w:t>Esposito, A., Engel, M., Ciccazzo, S., Daprà, L., Penna, D., Comiti, F., Zerbe, S., &amp; Brusetti, L. (2016). Spatial and temporal variability of bacterial communities in high alpine water spring sediments. Research in Microbiology, 167(4), 325–333.</w:t>
      </w:r>
      <w:hyperlink r:id="rId95">
        <w:r>
          <w:rPr>
            <w:sz w:val="22"/>
            <w:szCs w:val="22"/>
          </w:rPr>
          <w:t xml:space="preserve"> </w:t>
        </w:r>
      </w:hyperlink>
      <w:hyperlink r:id="rId96">
        <w:r>
          <w:rPr>
            <w:sz w:val="22"/>
            <w:szCs w:val="22"/>
            <w:u w:val="single"/>
          </w:rPr>
          <w:t>https://doi.org/10.1016/j.resmic.2015.12.006</w:t>
        </w:r>
      </w:hyperlink>
      <w:r>
        <w:rPr>
          <w:sz w:val="22"/>
          <w:szCs w:val="22"/>
        </w:rPr>
        <w:t xml:space="preserve"> </w:t>
      </w:r>
    </w:p>
    <w:p w14:paraId="0000019F" w14:textId="77777777" w:rsidR="009418E7" w:rsidRDefault="00000000">
      <w:pPr>
        <w:rPr>
          <w:sz w:val="22"/>
          <w:szCs w:val="22"/>
        </w:rPr>
      </w:pPr>
      <w:r>
        <w:rPr>
          <w:sz w:val="22"/>
          <w:szCs w:val="22"/>
        </w:rPr>
        <w:t xml:space="preserve"> </w:t>
      </w:r>
    </w:p>
    <w:p w14:paraId="000001A0" w14:textId="77777777" w:rsidR="009418E7" w:rsidRDefault="00000000">
      <w:pPr>
        <w:rPr>
          <w:sz w:val="22"/>
          <w:szCs w:val="22"/>
        </w:rPr>
      </w:pPr>
      <w:r>
        <w:rPr>
          <w:sz w:val="22"/>
          <w:szCs w:val="22"/>
        </w:rPr>
        <w:t>Crossman, J., Bradley, C., Boomer, I., Milner, A. (2011). Water Flow Dynamics of Groundwater-Fed Streams and Their Ecological Significance in a Glacierized Catchment. Arctic, Antarctic, and Alpine Research, 43(3), 364-379.</w:t>
      </w:r>
    </w:p>
    <w:p w14:paraId="000001A1" w14:textId="77777777" w:rsidR="009418E7" w:rsidRDefault="00000000">
      <w:pPr>
        <w:rPr>
          <w:sz w:val="22"/>
          <w:szCs w:val="22"/>
        </w:rPr>
      </w:pPr>
      <w:r>
        <w:rPr>
          <w:sz w:val="22"/>
          <w:szCs w:val="22"/>
        </w:rPr>
        <w:t xml:space="preserve"> </w:t>
      </w:r>
    </w:p>
    <w:p w14:paraId="000001A2" w14:textId="77777777" w:rsidR="009418E7" w:rsidRDefault="00000000">
      <w:pPr>
        <w:rPr>
          <w:sz w:val="22"/>
          <w:szCs w:val="22"/>
        </w:rPr>
      </w:pPr>
      <w:r>
        <w:rPr>
          <w:sz w:val="22"/>
          <w:szCs w:val="22"/>
        </w:rPr>
        <w:t xml:space="preserve">Braeckman, U., Soetaert, K., Pasotti, F., Quartino, M. L., Vanreusel, A., Saravia, L. A., Schloss, I. R., &amp; van Oevelen, D. (2024). Glacial melt impacts carbon flows in an Antarctic benthic food web. </w:t>
      </w:r>
      <w:r>
        <w:rPr>
          <w:i/>
          <w:sz w:val="22"/>
          <w:szCs w:val="22"/>
        </w:rPr>
        <w:t>Frontiers in Marine Science, 11</w:t>
      </w:r>
      <w:r>
        <w:rPr>
          <w:sz w:val="22"/>
          <w:szCs w:val="22"/>
        </w:rPr>
        <w:t>.</w:t>
      </w:r>
      <w:hyperlink r:id="rId97">
        <w:r>
          <w:rPr>
            <w:sz w:val="22"/>
            <w:szCs w:val="22"/>
          </w:rPr>
          <w:t xml:space="preserve"> </w:t>
        </w:r>
      </w:hyperlink>
      <w:hyperlink r:id="rId98">
        <w:r>
          <w:rPr>
            <w:sz w:val="22"/>
            <w:szCs w:val="22"/>
            <w:u w:val="single"/>
          </w:rPr>
          <w:t>https://doi.org/10.3389/fmars.2024.1359597</w:t>
        </w:r>
      </w:hyperlink>
      <w:r>
        <w:rPr>
          <w:sz w:val="22"/>
          <w:szCs w:val="22"/>
        </w:rPr>
        <w:t xml:space="preserve"> </w:t>
      </w:r>
    </w:p>
    <w:p w14:paraId="000001A3" w14:textId="77777777" w:rsidR="009418E7" w:rsidRDefault="00000000">
      <w:pPr>
        <w:rPr>
          <w:sz w:val="22"/>
          <w:szCs w:val="22"/>
        </w:rPr>
      </w:pPr>
      <w:r>
        <w:rPr>
          <w:sz w:val="22"/>
          <w:szCs w:val="22"/>
        </w:rPr>
        <w:t xml:space="preserve"> </w:t>
      </w:r>
    </w:p>
    <w:p w14:paraId="000001A4" w14:textId="77777777" w:rsidR="009418E7" w:rsidRDefault="00000000">
      <w:pPr>
        <w:rPr>
          <w:sz w:val="22"/>
          <w:szCs w:val="22"/>
        </w:rPr>
      </w:pPr>
      <w:r>
        <w:rPr>
          <w:sz w:val="22"/>
          <w:szCs w:val="22"/>
        </w:rPr>
        <w:t xml:space="preserve">Huss, M., &amp; Hock, R. (2018). Global-scale hydrological response to future glacier mass loss. </w:t>
      </w:r>
      <w:r>
        <w:rPr>
          <w:i/>
          <w:sz w:val="22"/>
          <w:szCs w:val="22"/>
        </w:rPr>
        <w:t>Nature Climate Change, 8</w:t>
      </w:r>
      <w:r>
        <w:rPr>
          <w:sz w:val="22"/>
          <w:szCs w:val="22"/>
        </w:rPr>
        <w:t>(2), 135–140.</w:t>
      </w:r>
      <w:hyperlink r:id="rId99">
        <w:r>
          <w:rPr>
            <w:sz w:val="22"/>
            <w:szCs w:val="22"/>
          </w:rPr>
          <w:t xml:space="preserve"> </w:t>
        </w:r>
      </w:hyperlink>
      <w:hyperlink r:id="rId100">
        <w:r>
          <w:rPr>
            <w:sz w:val="22"/>
            <w:szCs w:val="22"/>
            <w:u w:val="single"/>
          </w:rPr>
          <w:t>https://doi.org/10.1038/s41558-017-0049-x</w:t>
        </w:r>
      </w:hyperlink>
      <w:r>
        <w:rPr>
          <w:sz w:val="22"/>
          <w:szCs w:val="22"/>
        </w:rPr>
        <w:t xml:space="preserve"> </w:t>
      </w:r>
    </w:p>
    <w:p w14:paraId="000001A5" w14:textId="77777777" w:rsidR="009418E7" w:rsidRDefault="00000000">
      <w:pPr>
        <w:rPr>
          <w:sz w:val="22"/>
          <w:szCs w:val="22"/>
        </w:rPr>
      </w:pPr>
      <w:r>
        <w:rPr>
          <w:sz w:val="22"/>
          <w:szCs w:val="22"/>
        </w:rPr>
        <w:t xml:space="preserve"> </w:t>
      </w:r>
    </w:p>
    <w:p w14:paraId="000001A6" w14:textId="77777777" w:rsidR="009418E7" w:rsidRDefault="00000000">
      <w:pPr>
        <w:rPr>
          <w:sz w:val="22"/>
          <w:szCs w:val="22"/>
        </w:rPr>
      </w:pPr>
      <w:r>
        <w:rPr>
          <w:sz w:val="22"/>
          <w:szCs w:val="22"/>
        </w:rPr>
        <w:t>Fegel, T., Baron, J., Fountain, A., Johnson, G., Hall, E. (2016). The differing biogeochemical and microbial signatures of glaciers and rock glaciers. Journal of Geophysical Research. Biogeosciences, 121(3), 919-932.</w:t>
      </w:r>
    </w:p>
    <w:p w14:paraId="000001A7" w14:textId="77777777" w:rsidR="009418E7" w:rsidRDefault="00000000">
      <w:pPr>
        <w:rPr>
          <w:sz w:val="22"/>
          <w:szCs w:val="22"/>
        </w:rPr>
      </w:pPr>
      <w:r>
        <w:rPr>
          <w:sz w:val="22"/>
          <w:szCs w:val="22"/>
        </w:rPr>
        <w:t xml:space="preserve"> </w:t>
      </w:r>
    </w:p>
    <w:p w14:paraId="000001A8" w14:textId="77777777" w:rsidR="009418E7" w:rsidRDefault="00000000">
      <w:pPr>
        <w:rPr>
          <w:sz w:val="22"/>
          <w:szCs w:val="22"/>
        </w:rPr>
      </w:pPr>
      <w:r>
        <w:rPr>
          <w:sz w:val="22"/>
          <w:szCs w:val="22"/>
        </w:rPr>
        <w:lastRenderedPageBreak/>
        <w:t>Li, Y., Gao, Y., Zhang, W., Wang, C., Wang, P., Niu, L., Wu, H. (2019). Homogeneous selection dominates the microbial community assembly in the sediment of the Three Gorges Reservoir. The Science of the Total Environment, 690, 50-60.</w:t>
      </w:r>
    </w:p>
    <w:p w14:paraId="000001A9" w14:textId="77777777" w:rsidR="009418E7" w:rsidRDefault="00000000">
      <w:pPr>
        <w:rPr>
          <w:sz w:val="22"/>
          <w:szCs w:val="22"/>
        </w:rPr>
      </w:pPr>
      <w:r>
        <w:rPr>
          <w:sz w:val="22"/>
          <w:szCs w:val="22"/>
        </w:rPr>
        <w:t xml:space="preserve"> </w:t>
      </w:r>
    </w:p>
    <w:p w14:paraId="000001AA" w14:textId="77777777" w:rsidR="009418E7" w:rsidRDefault="00000000">
      <w:pPr>
        <w:rPr>
          <w:sz w:val="22"/>
          <w:szCs w:val="22"/>
        </w:rPr>
      </w:pPr>
      <w:r>
        <w:rPr>
          <w:sz w:val="22"/>
          <w:szCs w:val="22"/>
        </w:rPr>
        <w:t>Sheik, C. S., Stevenson, E. I., Den Uyl, P. A., Arendt, C. A., Aciego, S. M., &amp; Dick, G. J. (2015). Microbial communities of the Lemon Creek Glacier show subtle structural variation yet stable phylogenetic composition over space and time. Frontiers in Microbiology, 6(MAY), 495–495.</w:t>
      </w:r>
      <w:hyperlink r:id="rId101">
        <w:r>
          <w:rPr>
            <w:sz w:val="22"/>
            <w:szCs w:val="22"/>
          </w:rPr>
          <w:t xml:space="preserve"> </w:t>
        </w:r>
      </w:hyperlink>
      <w:hyperlink r:id="rId102">
        <w:r>
          <w:rPr>
            <w:sz w:val="22"/>
            <w:szCs w:val="22"/>
            <w:u w:val="single"/>
          </w:rPr>
          <w:t>https://doi.org/10.3389/fmicb.2015.00495</w:t>
        </w:r>
      </w:hyperlink>
      <w:r>
        <w:rPr>
          <w:sz w:val="22"/>
          <w:szCs w:val="22"/>
        </w:rPr>
        <w:t xml:space="preserve"> </w:t>
      </w:r>
    </w:p>
    <w:p w14:paraId="000001AB" w14:textId="77777777" w:rsidR="009418E7" w:rsidRDefault="00000000">
      <w:pPr>
        <w:rPr>
          <w:sz w:val="22"/>
          <w:szCs w:val="22"/>
        </w:rPr>
      </w:pPr>
      <w:r>
        <w:rPr>
          <w:sz w:val="22"/>
          <w:szCs w:val="22"/>
        </w:rPr>
        <w:t xml:space="preserve"> </w:t>
      </w:r>
    </w:p>
    <w:p w14:paraId="000001AC" w14:textId="77777777" w:rsidR="009418E7" w:rsidRDefault="00000000">
      <w:pPr>
        <w:rPr>
          <w:sz w:val="22"/>
          <w:szCs w:val="22"/>
        </w:rPr>
      </w:pPr>
      <w:r>
        <w:rPr>
          <w:sz w:val="22"/>
          <w:szCs w:val="22"/>
        </w:rPr>
        <w:t>Wilhelm, L., Singer, G. A., Fasching, C., Battin, T. J., Besemer, K. (2013). Microbial biodiversity in glacier-fed streams. The ISME Journal, 7(8), 1651–1660.</w:t>
      </w:r>
      <w:hyperlink r:id="rId103">
        <w:r>
          <w:rPr>
            <w:sz w:val="22"/>
            <w:szCs w:val="22"/>
          </w:rPr>
          <w:t xml:space="preserve"> </w:t>
        </w:r>
      </w:hyperlink>
      <w:hyperlink r:id="rId104">
        <w:r>
          <w:rPr>
            <w:sz w:val="22"/>
            <w:szCs w:val="22"/>
            <w:u w:val="single"/>
          </w:rPr>
          <w:t>https://doi.org/10.1038/ismej.2013.44</w:t>
        </w:r>
      </w:hyperlink>
      <w:r>
        <w:rPr>
          <w:sz w:val="22"/>
          <w:szCs w:val="22"/>
        </w:rPr>
        <w:t xml:space="preserve">   </w:t>
      </w:r>
    </w:p>
    <w:p w14:paraId="000001AD" w14:textId="77777777" w:rsidR="009418E7" w:rsidRDefault="00000000">
      <w:pPr>
        <w:rPr>
          <w:sz w:val="22"/>
          <w:szCs w:val="22"/>
        </w:rPr>
      </w:pPr>
      <w:r>
        <w:rPr>
          <w:sz w:val="22"/>
          <w:szCs w:val="22"/>
        </w:rPr>
        <w:t xml:space="preserve"> </w:t>
      </w:r>
    </w:p>
    <w:p w14:paraId="000001AE" w14:textId="77777777" w:rsidR="009418E7" w:rsidRDefault="00000000">
      <w:pPr>
        <w:rPr>
          <w:sz w:val="22"/>
          <w:szCs w:val="22"/>
        </w:rPr>
      </w:pPr>
      <w:r>
        <w:rPr>
          <w:sz w:val="22"/>
          <w:szCs w:val="22"/>
        </w:rPr>
        <w:t>Gu, Z., Liu, K., Pedersen, M., Wang, F., Chen, Y., Zeng, C., Liu, Y. (2021). Community assembly processes underlying the temporal dynamics of glacial stream and lake bacterial communities. The Science of the Total Environment, 761, 143178.</w:t>
      </w:r>
    </w:p>
    <w:p w14:paraId="000001AF" w14:textId="77777777" w:rsidR="009418E7" w:rsidRDefault="00000000">
      <w:pPr>
        <w:rPr>
          <w:sz w:val="22"/>
          <w:szCs w:val="22"/>
        </w:rPr>
      </w:pPr>
      <w:r>
        <w:rPr>
          <w:sz w:val="22"/>
          <w:szCs w:val="22"/>
        </w:rPr>
        <w:t xml:space="preserve"> </w:t>
      </w:r>
    </w:p>
    <w:p w14:paraId="000001B0" w14:textId="77777777" w:rsidR="009418E7" w:rsidRDefault="00000000">
      <w:pPr>
        <w:rPr>
          <w:sz w:val="22"/>
          <w:szCs w:val="22"/>
        </w:rPr>
      </w:pPr>
      <w:r>
        <w:rPr>
          <w:sz w:val="22"/>
          <w:szCs w:val="22"/>
        </w:rPr>
        <w:t>Hotaling, S., Foley, M., Zeglin, L., Finn, D., Tronstad, L., Giersch, J., . . . Weisrock, D. (2019). Microbial assemblages reflect environmental heterogeneity in alpine streams. Global Change Biology, 25(8), 2576-2590.</w:t>
      </w:r>
    </w:p>
    <w:p w14:paraId="000001B1" w14:textId="77777777" w:rsidR="009418E7" w:rsidRDefault="00000000">
      <w:pPr>
        <w:rPr>
          <w:sz w:val="22"/>
          <w:szCs w:val="22"/>
        </w:rPr>
      </w:pPr>
      <w:r>
        <w:rPr>
          <w:sz w:val="22"/>
          <w:szCs w:val="22"/>
        </w:rPr>
        <w:t xml:space="preserve"> </w:t>
      </w:r>
    </w:p>
    <w:p w14:paraId="000001B2" w14:textId="77777777" w:rsidR="009418E7" w:rsidRDefault="00000000">
      <w:pPr>
        <w:rPr>
          <w:sz w:val="22"/>
          <w:szCs w:val="22"/>
        </w:rPr>
      </w:pPr>
      <w:r>
        <w:rPr>
          <w:sz w:val="22"/>
          <w:szCs w:val="22"/>
        </w:rPr>
        <w:t>Portillo, M., Anderson, S., Fierer, N. (2012). Temporal variability in the diversity and composition of stream bacterioplankton communities. Environmental Microbiology, 14(9), 2417-2428.</w:t>
      </w:r>
    </w:p>
    <w:p w14:paraId="000001B3" w14:textId="77777777" w:rsidR="009418E7" w:rsidRDefault="00000000">
      <w:pPr>
        <w:rPr>
          <w:sz w:val="22"/>
          <w:szCs w:val="22"/>
        </w:rPr>
      </w:pPr>
      <w:r>
        <w:rPr>
          <w:sz w:val="22"/>
          <w:szCs w:val="22"/>
        </w:rPr>
        <w:t xml:space="preserve"> </w:t>
      </w:r>
    </w:p>
    <w:p w14:paraId="000001B4" w14:textId="77777777" w:rsidR="009418E7" w:rsidRDefault="00000000">
      <w:pPr>
        <w:rPr>
          <w:sz w:val="22"/>
          <w:szCs w:val="22"/>
        </w:rPr>
      </w:pPr>
      <w:r>
        <w:rPr>
          <w:sz w:val="22"/>
          <w:szCs w:val="22"/>
        </w:rPr>
        <w:t>Nathenson, M. (2004). Springs on and in the vicinity of Mount Hood volcano, Oregon. Open-File Report (United States Geological Survey. 1978).</w:t>
      </w:r>
    </w:p>
    <w:p w14:paraId="000001B5" w14:textId="77777777" w:rsidR="009418E7" w:rsidRDefault="00000000">
      <w:pPr>
        <w:rPr>
          <w:sz w:val="22"/>
          <w:szCs w:val="22"/>
        </w:rPr>
      </w:pPr>
      <w:r>
        <w:rPr>
          <w:sz w:val="22"/>
          <w:szCs w:val="22"/>
        </w:rPr>
        <w:t xml:space="preserve"> </w:t>
      </w:r>
    </w:p>
    <w:p w14:paraId="000001B6" w14:textId="77777777" w:rsidR="009418E7" w:rsidRDefault="00000000">
      <w:pPr>
        <w:rPr>
          <w:sz w:val="22"/>
          <w:szCs w:val="22"/>
        </w:rPr>
      </w:pPr>
      <w:r>
        <w:rPr>
          <w:sz w:val="22"/>
          <w:szCs w:val="22"/>
        </w:rPr>
        <w:t>Scott, W. E., Gardner, C. A., Sherrod, D. R., Tilling, R. I., Lanphere, M. A., &amp; Conrey, R. M. (1997). Geologic history of Mount Hood Volcano, Oregon; a field-trip guidebook. Open-File Report (United States Geological Survey. 1978).</w:t>
      </w:r>
    </w:p>
    <w:p w14:paraId="000001B7" w14:textId="77777777" w:rsidR="009418E7" w:rsidRDefault="00000000">
      <w:pPr>
        <w:rPr>
          <w:sz w:val="22"/>
          <w:szCs w:val="22"/>
        </w:rPr>
      </w:pPr>
      <w:r>
        <w:rPr>
          <w:sz w:val="22"/>
          <w:szCs w:val="22"/>
        </w:rPr>
        <w:t xml:space="preserve"> </w:t>
      </w:r>
    </w:p>
    <w:p w14:paraId="000001B8" w14:textId="77777777" w:rsidR="009418E7" w:rsidRDefault="00000000">
      <w:pPr>
        <w:rPr>
          <w:sz w:val="22"/>
          <w:szCs w:val="22"/>
        </w:rPr>
      </w:pPr>
      <w:r>
        <w:rPr>
          <w:sz w:val="22"/>
          <w:szCs w:val="22"/>
        </w:rPr>
        <w:t xml:space="preserve">Jefferson, A., Grant, G., &amp; Rose, T. (2006). Influence of volcanic history on groundwater patterns on the west slope of the Oregon High Cascades. Water Resources Research, 42(12). https://doi.org/10.1029/2005WR004812 </w:t>
      </w:r>
    </w:p>
    <w:p w14:paraId="000001B9" w14:textId="77777777" w:rsidR="009418E7" w:rsidRDefault="00000000">
      <w:pPr>
        <w:rPr>
          <w:sz w:val="22"/>
          <w:szCs w:val="22"/>
        </w:rPr>
      </w:pPr>
      <w:r>
        <w:rPr>
          <w:sz w:val="22"/>
          <w:szCs w:val="22"/>
        </w:rPr>
        <w:t xml:space="preserve"> </w:t>
      </w:r>
    </w:p>
    <w:p w14:paraId="000001BA" w14:textId="77777777" w:rsidR="009418E7" w:rsidRDefault="00000000">
      <w:pPr>
        <w:rPr>
          <w:sz w:val="22"/>
          <w:szCs w:val="22"/>
        </w:rPr>
      </w:pPr>
      <w:r>
        <w:rPr>
          <w:sz w:val="22"/>
          <w:szCs w:val="22"/>
        </w:rPr>
        <w:t xml:space="preserve">Tague, C., &amp; Grant, G. E. (2009). Groundwater dynamics mediate low-flow response to global warming in snow-dominated alpine regions. Water Resources Research, 45(7). https://doi.org/10.1029/2008WR007179 </w:t>
      </w:r>
    </w:p>
    <w:p w14:paraId="000001BB" w14:textId="77777777" w:rsidR="009418E7" w:rsidRDefault="00000000">
      <w:pPr>
        <w:rPr>
          <w:sz w:val="22"/>
          <w:szCs w:val="22"/>
        </w:rPr>
      </w:pPr>
      <w:r>
        <w:rPr>
          <w:sz w:val="22"/>
          <w:szCs w:val="22"/>
        </w:rPr>
        <w:t xml:space="preserve"> </w:t>
      </w:r>
    </w:p>
    <w:p w14:paraId="000001BC" w14:textId="77777777" w:rsidR="009418E7" w:rsidRDefault="00000000">
      <w:pPr>
        <w:rPr>
          <w:sz w:val="22"/>
          <w:szCs w:val="22"/>
        </w:rPr>
      </w:pPr>
      <w:r>
        <w:rPr>
          <w:sz w:val="22"/>
          <w:szCs w:val="22"/>
        </w:rPr>
        <w:t>Deuerling, K., Martin, J., Martin, E., Abermann, J., Myreng, S., Petersen, D., Rennermalm, A.K. (2019). Chemical weathering across the western foreland of the Greenland Ice Sheet. Geochimica Et Cosmochimica Acta, 245, 426-440.</w:t>
      </w:r>
    </w:p>
    <w:p w14:paraId="000001BD" w14:textId="77777777" w:rsidR="009418E7" w:rsidRDefault="00000000">
      <w:pPr>
        <w:rPr>
          <w:sz w:val="22"/>
          <w:szCs w:val="22"/>
        </w:rPr>
      </w:pPr>
      <w:r>
        <w:rPr>
          <w:sz w:val="22"/>
          <w:szCs w:val="22"/>
        </w:rPr>
        <w:t xml:space="preserve"> </w:t>
      </w:r>
    </w:p>
    <w:p w14:paraId="000001BE" w14:textId="77777777" w:rsidR="009418E7" w:rsidRDefault="00000000">
      <w:pPr>
        <w:rPr>
          <w:sz w:val="22"/>
          <w:szCs w:val="22"/>
        </w:rPr>
      </w:pPr>
      <w:r>
        <w:rPr>
          <w:sz w:val="22"/>
          <w:szCs w:val="22"/>
        </w:rPr>
        <w:t xml:space="preserve">URycki, D. R., Good, S. P., Crump, B. C., Ceperley, N. C., &amp; Brooks, J. R. (2024). Microbial community storm dynamics signal sources of “old” stream water. </w:t>
      </w:r>
      <w:r>
        <w:rPr>
          <w:i/>
          <w:sz w:val="22"/>
          <w:szCs w:val="22"/>
        </w:rPr>
        <w:t>PloS One, 19</w:t>
      </w:r>
      <w:r>
        <w:rPr>
          <w:sz w:val="22"/>
          <w:szCs w:val="22"/>
        </w:rPr>
        <w:t>(9), e0306896-.</w:t>
      </w:r>
      <w:hyperlink r:id="rId105">
        <w:r>
          <w:rPr>
            <w:sz w:val="22"/>
            <w:szCs w:val="22"/>
          </w:rPr>
          <w:t xml:space="preserve"> </w:t>
        </w:r>
      </w:hyperlink>
      <w:hyperlink r:id="rId106">
        <w:r>
          <w:rPr>
            <w:sz w:val="22"/>
            <w:szCs w:val="22"/>
            <w:u w:val="single"/>
          </w:rPr>
          <w:t>https://doi.org/10.1371/journal.pone.0306896</w:t>
        </w:r>
      </w:hyperlink>
      <w:r>
        <w:rPr>
          <w:sz w:val="22"/>
          <w:szCs w:val="22"/>
        </w:rPr>
        <w:t xml:space="preserve"> </w:t>
      </w:r>
    </w:p>
    <w:p w14:paraId="000001BF" w14:textId="77777777" w:rsidR="009418E7" w:rsidRDefault="00000000">
      <w:pPr>
        <w:rPr>
          <w:sz w:val="22"/>
          <w:szCs w:val="22"/>
        </w:rPr>
      </w:pPr>
      <w:r>
        <w:rPr>
          <w:sz w:val="22"/>
          <w:szCs w:val="22"/>
        </w:rPr>
        <w:t xml:space="preserve"> </w:t>
      </w:r>
    </w:p>
    <w:p w14:paraId="000001C0" w14:textId="77777777" w:rsidR="009418E7" w:rsidRDefault="00000000">
      <w:pPr>
        <w:rPr>
          <w:sz w:val="22"/>
          <w:szCs w:val="22"/>
        </w:rPr>
      </w:pPr>
      <w:r>
        <w:rPr>
          <w:sz w:val="22"/>
          <w:szCs w:val="22"/>
        </w:rPr>
        <w:t xml:space="preserve">Horodyski, R. J., Weber, R., Guerrero, J. C., Nagy, B., &amp; Schidlowski, M. (1983). Sedimentary geology and stromatolites of the Middle Proterozoic Belt Supergroup, Glacier National Park, Montana. </w:t>
      </w:r>
      <w:r>
        <w:rPr>
          <w:i/>
          <w:sz w:val="22"/>
          <w:szCs w:val="22"/>
        </w:rPr>
        <w:t>Precambrian Research, 20</w:t>
      </w:r>
      <w:r>
        <w:rPr>
          <w:sz w:val="22"/>
          <w:szCs w:val="22"/>
        </w:rPr>
        <w:t>(2–4), 391–425.</w:t>
      </w:r>
      <w:hyperlink r:id="rId107">
        <w:r>
          <w:rPr>
            <w:sz w:val="22"/>
            <w:szCs w:val="22"/>
          </w:rPr>
          <w:t xml:space="preserve"> </w:t>
        </w:r>
      </w:hyperlink>
      <w:hyperlink r:id="rId108">
        <w:r>
          <w:rPr>
            <w:sz w:val="22"/>
            <w:szCs w:val="22"/>
            <w:u w:val="single"/>
          </w:rPr>
          <w:t>https://doi.org/10.1016/0301-9268(83)90083-9</w:t>
        </w:r>
      </w:hyperlink>
      <w:r>
        <w:rPr>
          <w:sz w:val="22"/>
          <w:szCs w:val="22"/>
        </w:rPr>
        <w:t xml:space="preserve"> </w:t>
      </w:r>
    </w:p>
    <w:p w14:paraId="000001C1" w14:textId="77777777" w:rsidR="009418E7" w:rsidRDefault="00000000">
      <w:pPr>
        <w:rPr>
          <w:sz w:val="22"/>
          <w:szCs w:val="22"/>
        </w:rPr>
      </w:pPr>
      <w:r>
        <w:rPr>
          <w:sz w:val="22"/>
          <w:szCs w:val="22"/>
        </w:rPr>
        <w:t xml:space="preserve"> </w:t>
      </w:r>
    </w:p>
    <w:p w14:paraId="000001C2" w14:textId="77777777" w:rsidR="009418E7" w:rsidRDefault="00000000">
      <w:pPr>
        <w:rPr>
          <w:sz w:val="22"/>
          <w:szCs w:val="22"/>
        </w:rPr>
      </w:pPr>
      <w:r>
        <w:rPr>
          <w:sz w:val="22"/>
          <w:szCs w:val="22"/>
        </w:rPr>
        <w:lastRenderedPageBreak/>
        <w:t>Dini-Aneote, F., Stegen, J., Van Elsas, J., Salles, J. (2015). Disentangling mechanisms that mediate the balance between stochastic and deterministic processes in microbial succession. Proceedings of the National Academy of Sciences - PNAS, 112(11), E1326-E1332.</w:t>
      </w:r>
    </w:p>
    <w:p w14:paraId="000001C3" w14:textId="77777777" w:rsidR="009418E7" w:rsidRDefault="00000000">
      <w:pPr>
        <w:rPr>
          <w:sz w:val="22"/>
          <w:szCs w:val="22"/>
        </w:rPr>
      </w:pPr>
      <w:r>
        <w:rPr>
          <w:sz w:val="22"/>
          <w:szCs w:val="22"/>
        </w:rPr>
        <w:t xml:space="preserve"> </w:t>
      </w:r>
    </w:p>
    <w:p w14:paraId="000001C4" w14:textId="77777777" w:rsidR="009418E7" w:rsidRDefault="00000000">
      <w:pPr>
        <w:rPr>
          <w:sz w:val="22"/>
          <w:szCs w:val="22"/>
        </w:rPr>
      </w:pPr>
      <w:r>
        <w:rPr>
          <w:sz w:val="22"/>
          <w:szCs w:val="22"/>
        </w:rPr>
        <w:t>Dindhoria, K., Kumar, S., Kumar, R. (2021). Taxonomic and functional analysis of proglacial water bodies of Triloknath glacier ecosystem from North-Western Himalayas. Ecological Informatics, 64, 101365.</w:t>
      </w:r>
    </w:p>
    <w:p w14:paraId="000001C5" w14:textId="77777777" w:rsidR="009418E7" w:rsidRDefault="00000000">
      <w:pPr>
        <w:rPr>
          <w:sz w:val="22"/>
          <w:szCs w:val="22"/>
        </w:rPr>
      </w:pPr>
      <w:r>
        <w:rPr>
          <w:sz w:val="22"/>
          <w:szCs w:val="22"/>
        </w:rPr>
        <w:t xml:space="preserve"> </w:t>
      </w:r>
    </w:p>
    <w:p w14:paraId="000001C6" w14:textId="77777777" w:rsidR="009418E7" w:rsidRDefault="00000000">
      <w:pPr>
        <w:rPr>
          <w:sz w:val="22"/>
          <w:szCs w:val="22"/>
        </w:rPr>
      </w:pPr>
      <w:r>
        <w:rPr>
          <w:sz w:val="22"/>
          <w:szCs w:val="22"/>
        </w:rPr>
        <w:t>Martinez-Alonso, E., Pena-Perez, S., Serrano, S., Garcia-Lopez, E., Alcazar, A., &amp; Cid, C. (2019). Taxonomic and functional characterization of a microbial community from a volcanic englacial ecosystem in Deception Island, Antarctica. Scientific Reports, 9(1), 12158-14.</w:t>
      </w:r>
    </w:p>
    <w:p w14:paraId="000001C7" w14:textId="77777777" w:rsidR="009418E7" w:rsidRDefault="00000000">
      <w:pPr>
        <w:rPr>
          <w:sz w:val="22"/>
          <w:szCs w:val="22"/>
        </w:rPr>
      </w:pPr>
      <w:r>
        <w:rPr>
          <w:sz w:val="22"/>
          <w:szCs w:val="22"/>
        </w:rPr>
        <w:t xml:space="preserve"> </w:t>
      </w:r>
    </w:p>
    <w:p w14:paraId="000001C8" w14:textId="77777777" w:rsidR="009418E7" w:rsidRDefault="00000000">
      <w:pPr>
        <w:rPr>
          <w:sz w:val="22"/>
          <w:szCs w:val="22"/>
        </w:rPr>
      </w:pPr>
      <w:r>
        <w:rPr>
          <w:sz w:val="22"/>
          <w:szCs w:val="22"/>
        </w:rPr>
        <w:t xml:space="preserve">Fair, H., Hamilton, T. L., Smiley, P. C., Liu, Q., &amp; Hom, E. F. Y. (2024). Determinants of microbial community structure in supraglacial pool sediments of monsoonal Tibetan Plateau. </w:t>
      </w:r>
      <w:r>
        <w:rPr>
          <w:i/>
          <w:sz w:val="22"/>
          <w:szCs w:val="22"/>
        </w:rPr>
        <w:t>Microbiology Spectrum, 12</w:t>
      </w:r>
      <w:r>
        <w:rPr>
          <w:sz w:val="22"/>
          <w:szCs w:val="22"/>
        </w:rPr>
        <w:t>(9), e0075424-.</w:t>
      </w:r>
      <w:hyperlink r:id="rId109">
        <w:r>
          <w:rPr>
            <w:sz w:val="22"/>
            <w:szCs w:val="22"/>
          </w:rPr>
          <w:t xml:space="preserve"> </w:t>
        </w:r>
      </w:hyperlink>
      <w:hyperlink r:id="rId110">
        <w:r>
          <w:rPr>
            <w:sz w:val="22"/>
            <w:szCs w:val="22"/>
            <w:u w:val="single"/>
          </w:rPr>
          <w:t>https://doi.org/10.1128/spectrum.00754-24</w:t>
        </w:r>
      </w:hyperlink>
      <w:r>
        <w:rPr>
          <w:sz w:val="22"/>
          <w:szCs w:val="22"/>
        </w:rPr>
        <w:t xml:space="preserve"> </w:t>
      </w:r>
    </w:p>
    <w:p w14:paraId="000001C9" w14:textId="77777777" w:rsidR="009418E7" w:rsidRDefault="00000000">
      <w:pPr>
        <w:rPr>
          <w:sz w:val="22"/>
          <w:szCs w:val="22"/>
        </w:rPr>
      </w:pPr>
      <w:r>
        <w:rPr>
          <w:sz w:val="22"/>
          <w:szCs w:val="22"/>
        </w:rPr>
        <w:t xml:space="preserve"> </w:t>
      </w:r>
    </w:p>
    <w:p w14:paraId="000001CA" w14:textId="77777777" w:rsidR="009418E7" w:rsidRDefault="00000000">
      <w:pPr>
        <w:rPr>
          <w:sz w:val="22"/>
          <w:szCs w:val="22"/>
        </w:rPr>
      </w:pPr>
      <w:r>
        <w:rPr>
          <w:sz w:val="22"/>
          <w:szCs w:val="22"/>
        </w:rPr>
        <w:t>Girard, C., Vincent, W. F., &amp; Culley, A. I. (2023). Arctic bacterial diversity and connectivity in the coastal margin of the Last Ice Area. ISME Communications, 3(1), 105–105.</w:t>
      </w:r>
      <w:hyperlink r:id="rId111">
        <w:r>
          <w:rPr>
            <w:sz w:val="22"/>
            <w:szCs w:val="22"/>
          </w:rPr>
          <w:t xml:space="preserve"> </w:t>
        </w:r>
      </w:hyperlink>
      <w:hyperlink r:id="rId112">
        <w:r>
          <w:rPr>
            <w:sz w:val="22"/>
            <w:szCs w:val="22"/>
            <w:u w:val="single"/>
          </w:rPr>
          <w:t>https://doi.org/10.1038/s43705-023-00313-w</w:t>
        </w:r>
      </w:hyperlink>
      <w:r>
        <w:rPr>
          <w:sz w:val="22"/>
          <w:szCs w:val="22"/>
        </w:rPr>
        <w:t xml:space="preserve"> </w:t>
      </w:r>
    </w:p>
    <w:p w14:paraId="000001CB" w14:textId="77777777" w:rsidR="009418E7" w:rsidRDefault="00000000">
      <w:pPr>
        <w:rPr>
          <w:sz w:val="22"/>
          <w:szCs w:val="22"/>
        </w:rPr>
      </w:pPr>
      <w:r>
        <w:rPr>
          <w:sz w:val="22"/>
          <w:szCs w:val="22"/>
        </w:rPr>
        <w:t xml:space="preserve"> </w:t>
      </w:r>
    </w:p>
    <w:p w14:paraId="000001CC" w14:textId="77777777" w:rsidR="009418E7" w:rsidRDefault="00000000">
      <w:pPr>
        <w:rPr>
          <w:sz w:val="22"/>
          <w:szCs w:val="22"/>
        </w:rPr>
      </w:pPr>
      <w:r>
        <w:rPr>
          <w:sz w:val="22"/>
          <w:szCs w:val="22"/>
        </w:rPr>
        <w:t>Venkatachalam, S., Kannan, V., Saritha, V., Loganathachetti, D., Mohan, M., &amp; Krishnan, K. (2021). Bacterial diversity and community structure along the glacier foreland of Midtre Lovénbreen, Svalbard, Arctic. Ecological Indicators, 126, 107704.</w:t>
      </w:r>
    </w:p>
    <w:p w14:paraId="000001CD" w14:textId="77777777" w:rsidR="009418E7" w:rsidRDefault="00000000">
      <w:pPr>
        <w:rPr>
          <w:sz w:val="22"/>
          <w:szCs w:val="22"/>
        </w:rPr>
      </w:pPr>
      <w:r>
        <w:rPr>
          <w:sz w:val="22"/>
          <w:szCs w:val="22"/>
        </w:rPr>
        <w:t xml:space="preserve"> </w:t>
      </w:r>
    </w:p>
    <w:p w14:paraId="000001CE" w14:textId="77777777" w:rsidR="009418E7" w:rsidRDefault="00000000">
      <w:pPr>
        <w:rPr>
          <w:sz w:val="22"/>
          <w:szCs w:val="22"/>
        </w:rPr>
      </w:pPr>
      <w:r>
        <w:rPr>
          <w:sz w:val="22"/>
          <w:szCs w:val="22"/>
        </w:rPr>
        <w:t xml:space="preserve">Hauptmann, A. L., Markussen, T. N., Stibal, M., Olsen, N. S., Elberling, B., Bælum, J., Sicheritz-Pontén, T., &amp; Jacobsen, C. S. (2016). Upstream Freshwater and Terrestrial Sources Are Differentially Reflected in the Bacterial Community Structure along a Small Arctic River and Its Estuary. </w:t>
      </w:r>
      <w:r>
        <w:rPr>
          <w:i/>
          <w:sz w:val="22"/>
          <w:szCs w:val="22"/>
        </w:rPr>
        <w:t>Frontiers in Microbiology, 7</w:t>
      </w:r>
      <w:r>
        <w:rPr>
          <w:sz w:val="22"/>
          <w:szCs w:val="22"/>
        </w:rPr>
        <w:t>, 1474–1474.</w:t>
      </w:r>
      <w:hyperlink r:id="rId113">
        <w:r>
          <w:rPr>
            <w:sz w:val="22"/>
            <w:szCs w:val="22"/>
          </w:rPr>
          <w:t xml:space="preserve"> </w:t>
        </w:r>
      </w:hyperlink>
      <w:hyperlink r:id="rId114">
        <w:r>
          <w:rPr>
            <w:sz w:val="22"/>
            <w:szCs w:val="22"/>
            <w:u w:val="single"/>
          </w:rPr>
          <w:t>https://doi.org/10.3389/fmicb.2016.01474</w:t>
        </w:r>
      </w:hyperlink>
      <w:r>
        <w:rPr>
          <w:sz w:val="22"/>
          <w:szCs w:val="22"/>
        </w:rPr>
        <w:t xml:space="preserve"> </w:t>
      </w:r>
    </w:p>
    <w:p w14:paraId="000001CF" w14:textId="77777777" w:rsidR="009418E7" w:rsidRDefault="00000000">
      <w:pPr>
        <w:rPr>
          <w:sz w:val="22"/>
          <w:szCs w:val="22"/>
        </w:rPr>
      </w:pPr>
      <w:r>
        <w:rPr>
          <w:sz w:val="22"/>
          <w:szCs w:val="22"/>
        </w:rPr>
        <w:t xml:space="preserve"> </w:t>
      </w:r>
    </w:p>
    <w:p w14:paraId="000001D0" w14:textId="77777777" w:rsidR="009418E7" w:rsidRDefault="00000000">
      <w:pPr>
        <w:rPr>
          <w:sz w:val="22"/>
          <w:szCs w:val="22"/>
        </w:rPr>
      </w:pPr>
      <w:r>
        <w:rPr>
          <w:sz w:val="22"/>
          <w:szCs w:val="22"/>
        </w:rPr>
        <w:t xml:space="preserve">Liu, Y., Vick-Majors, T. J., Priscu, J. C., Yao, T., Kang, S., Liu, K., Cong, Z., Xiong, J., &amp; Li, Y. (2017). Biogeography of cryoconite bacterial communities on glaciers of the Tibetan Plateau. </w:t>
      </w:r>
      <w:r>
        <w:rPr>
          <w:i/>
          <w:sz w:val="22"/>
          <w:szCs w:val="22"/>
        </w:rPr>
        <w:t>FEMS Microbiology Ecology, 93</w:t>
      </w:r>
      <w:r>
        <w:rPr>
          <w:sz w:val="22"/>
          <w:szCs w:val="22"/>
        </w:rPr>
        <w:t>(6), 1-.</w:t>
      </w:r>
      <w:hyperlink r:id="rId115">
        <w:r>
          <w:rPr>
            <w:sz w:val="22"/>
            <w:szCs w:val="22"/>
          </w:rPr>
          <w:t xml:space="preserve"> </w:t>
        </w:r>
      </w:hyperlink>
      <w:hyperlink r:id="rId116">
        <w:r>
          <w:rPr>
            <w:sz w:val="22"/>
            <w:szCs w:val="22"/>
            <w:u w:val="single"/>
          </w:rPr>
          <w:t>https://doi.org/10.1093/femsec/fix072</w:t>
        </w:r>
      </w:hyperlink>
      <w:r>
        <w:rPr>
          <w:sz w:val="22"/>
          <w:szCs w:val="22"/>
        </w:rPr>
        <w:t xml:space="preserve"> </w:t>
      </w:r>
    </w:p>
    <w:p w14:paraId="000001D1" w14:textId="77777777" w:rsidR="009418E7" w:rsidRDefault="00000000">
      <w:pPr>
        <w:rPr>
          <w:sz w:val="22"/>
          <w:szCs w:val="22"/>
        </w:rPr>
      </w:pPr>
      <w:r>
        <w:rPr>
          <w:sz w:val="22"/>
          <w:szCs w:val="22"/>
        </w:rPr>
        <w:t xml:space="preserve"> </w:t>
      </w:r>
    </w:p>
    <w:p w14:paraId="000001D2" w14:textId="77777777" w:rsidR="009418E7" w:rsidRDefault="00000000">
      <w:pPr>
        <w:rPr>
          <w:sz w:val="22"/>
          <w:szCs w:val="22"/>
        </w:rPr>
      </w:pPr>
      <w:r>
        <w:rPr>
          <w:sz w:val="22"/>
          <w:szCs w:val="22"/>
        </w:rPr>
        <w:t xml:space="preserve">Payne, P. E., Knobbe, L. N., Chanton, P., Zaugg, J., Mortazavi, B., Mason, O. U., &amp; Wilkins, L. G. E. (2025). Uncovering novel functions of the enigmatic, abundant, and active Anaerolineae in a salt marsh ecosystem. </w:t>
      </w:r>
      <w:r>
        <w:rPr>
          <w:i/>
          <w:sz w:val="22"/>
          <w:szCs w:val="22"/>
        </w:rPr>
        <w:t>mSystems, 10</w:t>
      </w:r>
      <w:r>
        <w:rPr>
          <w:sz w:val="22"/>
          <w:szCs w:val="22"/>
        </w:rPr>
        <w:t>(1), e0116224-.</w:t>
      </w:r>
      <w:hyperlink r:id="rId117">
        <w:r>
          <w:rPr>
            <w:sz w:val="22"/>
            <w:szCs w:val="22"/>
          </w:rPr>
          <w:t xml:space="preserve"> </w:t>
        </w:r>
      </w:hyperlink>
      <w:hyperlink r:id="rId118">
        <w:r>
          <w:rPr>
            <w:sz w:val="22"/>
            <w:szCs w:val="22"/>
            <w:u w:val="single"/>
          </w:rPr>
          <w:t>https://doi.org/10.1128/msystems.01162-24</w:t>
        </w:r>
      </w:hyperlink>
      <w:r>
        <w:rPr>
          <w:sz w:val="22"/>
          <w:szCs w:val="22"/>
        </w:rPr>
        <w:t xml:space="preserve"> </w:t>
      </w:r>
    </w:p>
    <w:p w14:paraId="000001D3" w14:textId="77777777" w:rsidR="009418E7" w:rsidRDefault="00000000">
      <w:pPr>
        <w:rPr>
          <w:sz w:val="22"/>
          <w:szCs w:val="22"/>
        </w:rPr>
      </w:pPr>
      <w:r>
        <w:rPr>
          <w:sz w:val="22"/>
          <w:szCs w:val="22"/>
        </w:rPr>
        <w:t xml:space="preserve"> </w:t>
      </w:r>
    </w:p>
    <w:p w14:paraId="000001D4" w14:textId="77777777" w:rsidR="009418E7" w:rsidRDefault="00000000">
      <w:pPr>
        <w:rPr>
          <w:sz w:val="22"/>
          <w:szCs w:val="22"/>
        </w:rPr>
      </w:pPr>
      <w:r>
        <w:rPr>
          <w:sz w:val="22"/>
          <w:szCs w:val="22"/>
        </w:rPr>
        <w:t xml:space="preserve">Purkamo, L., Ó Dochartaigh, B., MacDonald, A., &amp; Cousins, C. (2022). Following the flow—Microbial ecology in surface‐ and groundwaters in the glacial forefield of a rapidly retreating glacier in Iceland. </w:t>
      </w:r>
      <w:r>
        <w:rPr>
          <w:i/>
          <w:sz w:val="22"/>
          <w:szCs w:val="22"/>
        </w:rPr>
        <w:t>Environmental Microbiology, 24</w:t>
      </w:r>
      <w:r>
        <w:rPr>
          <w:sz w:val="22"/>
          <w:szCs w:val="22"/>
        </w:rPr>
        <w:t>(12), 5840–5858.</w:t>
      </w:r>
      <w:hyperlink r:id="rId119">
        <w:r>
          <w:rPr>
            <w:sz w:val="22"/>
            <w:szCs w:val="22"/>
          </w:rPr>
          <w:t xml:space="preserve"> </w:t>
        </w:r>
      </w:hyperlink>
      <w:hyperlink r:id="rId120">
        <w:r>
          <w:rPr>
            <w:sz w:val="22"/>
            <w:szCs w:val="22"/>
            <w:u w:val="single"/>
          </w:rPr>
          <w:t>https://doi.org/10.1111/1462-2920.16104</w:t>
        </w:r>
      </w:hyperlink>
      <w:r>
        <w:rPr>
          <w:sz w:val="22"/>
          <w:szCs w:val="22"/>
        </w:rPr>
        <w:t xml:space="preserve"> </w:t>
      </w:r>
    </w:p>
    <w:p w14:paraId="000001D5" w14:textId="77777777" w:rsidR="009418E7" w:rsidRDefault="00000000">
      <w:pPr>
        <w:rPr>
          <w:sz w:val="22"/>
          <w:szCs w:val="22"/>
        </w:rPr>
      </w:pPr>
      <w:r>
        <w:rPr>
          <w:sz w:val="22"/>
          <w:szCs w:val="22"/>
        </w:rPr>
        <w:t xml:space="preserve"> </w:t>
      </w:r>
    </w:p>
    <w:p w14:paraId="000001D6" w14:textId="77777777" w:rsidR="009418E7" w:rsidRDefault="00000000">
      <w:pPr>
        <w:rPr>
          <w:sz w:val="22"/>
          <w:szCs w:val="22"/>
        </w:rPr>
      </w:pPr>
      <w:r>
        <w:rPr>
          <w:sz w:val="22"/>
          <w:szCs w:val="22"/>
        </w:rPr>
        <w:t>Zeng, J., Lou, K., Zhang, C.-J., Wang, J.-T., Hu, H.-W., Shen, J.-P., Zhang, L.-M., Han, L.-L., Zhang, T., Lin, Q., Chalk, P. M., &amp; He, J.-Z. (2016). Primary Succession of Nitrogen Cycling Microbial Communities Along the Deglaciated Forelands of Tianshan Mountain, China. Frontiers in Microbiology, 7, 1353–1353. https://doi.org/10.3389/fmicb.2016.01353</w:t>
      </w:r>
    </w:p>
    <w:p w14:paraId="000001D7" w14:textId="77777777" w:rsidR="009418E7" w:rsidRDefault="00000000">
      <w:pPr>
        <w:rPr>
          <w:sz w:val="22"/>
          <w:szCs w:val="22"/>
        </w:rPr>
      </w:pPr>
      <w:r>
        <w:rPr>
          <w:sz w:val="22"/>
          <w:szCs w:val="22"/>
        </w:rPr>
        <w:t xml:space="preserve"> </w:t>
      </w:r>
    </w:p>
    <w:p w14:paraId="000001D8" w14:textId="77777777" w:rsidR="009418E7" w:rsidRDefault="00000000">
      <w:pPr>
        <w:rPr>
          <w:sz w:val="22"/>
          <w:szCs w:val="22"/>
        </w:rPr>
      </w:pPr>
      <w:r>
        <w:rPr>
          <w:sz w:val="22"/>
          <w:szCs w:val="22"/>
        </w:rPr>
        <w:t>Waters, E., Hohn, M. J., Ahel, I., Graham, D. E., Adams, M. D., Barnstead, M., Beeson, K. Y., Bibbs, L., Bolanos, R., Keller, M., Kretz, K., Lin, X., Mathur, E., Ni, J., Podar, M., Richardson, T., Sutton, G. G., Simon, M., Söll, D., … Noordewier, M. (2003). The Genome of Nanoarchaeum equitans: Insights into Early Archaeal Evolution and Derived Parasitism. Proceedings of the National Academy of Sciences - PNAS, 100(22), 12984–12988.</w:t>
      </w:r>
      <w:hyperlink r:id="rId121">
        <w:r>
          <w:rPr>
            <w:sz w:val="22"/>
            <w:szCs w:val="22"/>
          </w:rPr>
          <w:t xml:space="preserve"> </w:t>
        </w:r>
      </w:hyperlink>
      <w:hyperlink r:id="rId122">
        <w:r>
          <w:rPr>
            <w:sz w:val="22"/>
            <w:szCs w:val="22"/>
            <w:u w:val="single"/>
          </w:rPr>
          <w:t>https://doi.org/10.1073/pnas.1735403100</w:t>
        </w:r>
      </w:hyperlink>
      <w:r>
        <w:rPr>
          <w:sz w:val="22"/>
          <w:szCs w:val="22"/>
        </w:rPr>
        <w:t xml:space="preserve"> </w:t>
      </w:r>
    </w:p>
    <w:p w14:paraId="000001D9" w14:textId="77777777" w:rsidR="009418E7" w:rsidRDefault="00000000">
      <w:pPr>
        <w:rPr>
          <w:sz w:val="22"/>
          <w:szCs w:val="22"/>
        </w:rPr>
      </w:pPr>
      <w:r>
        <w:rPr>
          <w:sz w:val="22"/>
          <w:szCs w:val="22"/>
        </w:rPr>
        <w:lastRenderedPageBreak/>
        <w:t xml:space="preserve"> </w:t>
      </w:r>
    </w:p>
    <w:p w14:paraId="000001DA" w14:textId="77777777" w:rsidR="009418E7" w:rsidRDefault="00000000">
      <w:pPr>
        <w:rPr>
          <w:sz w:val="22"/>
          <w:szCs w:val="22"/>
        </w:rPr>
      </w:pPr>
      <w:r>
        <w:rPr>
          <w:sz w:val="22"/>
          <w:szCs w:val="22"/>
        </w:rPr>
        <w:t xml:space="preserve">Zou, D., Qi, Y., Zhou, J., Liu, Y., &amp; Li, M. (2025). Unveiling the life of archaea in sediments: Diversity, metabolic potentials, and ecological roles. </w:t>
      </w:r>
      <w:r>
        <w:rPr>
          <w:i/>
          <w:sz w:val="22"/>
          <w:szCs w:val="22"/>
        </w:rPr>
        <w:t>iMetaOmics (Print), 2</w:t>
      </w:r>
      <w:r>
        <w:rPr>
          <w:sz w:val="22"/>
          <w:szCs w:val="22"/>
        </w:rPr>
        <w:t>(1).</w:t>
      </w:r>
      <w:hyperlink r:id="rId123">
        <w:r>
          <w:rPr>
            <w:sz w:val="22"/>
            <w:szCs w:val="22"/>
          </w:rPr>
          <w:t xml:space="preserve"> </w:t>
        </w:r>
      </w:hyperlink>
      <w:hyperlink r:id="rId124">
        <w:r>
          <w:rPr>
            <w:sz w:val="22"/>
            <w:szCs w:val="22"/>
            <w:u w:val="single"/>
          </w:rPr>
          <w:t>https://doi.org/10.1002/imo2.56</w:t>
        </w:r>
      </w:hyperlink>
      <w:r>
        <w:rPr>
          <w:sz w:val="22"/>
          <w:szCs w:val="22"/>
        </w:rPr>
        <w:t xml:space="preserve"> </w:t>
      </w:r>
    </w:p>
    <w:p w14:paraId="000001DB" w14:textId="77777777" w:rsidR="009418E7" w:rsidRDefault="00000000">
      <w:pPr>
        <w:rPr>
          <w:sz w:val="22"/>
          <w:szCs w:val="22"/>
        </w:rPr>
      </w:pPr>
      <w:r>
        <w:rPr>
          <w:sz w:val="22"/>
          <w:szCs w:val="22"/>
        </w:rPr>
        <w:t xml:space="preserve"> </w:t>
      </w:r>
    </w:p>
    <w:p w14:paraId="000001DC" w14:textId="77777777" w:rsidR="009418E7" w:rsidRDefault="00000000">
      <w:pPr>
        <w:rPr>
          <w:sz w:val="22"/>
          <w:szCs w:val="22"/>
          <w:highlight w:val="white"/>
        </w:rPr>
      </w:pPr>
      <w:r>
        <w:rPr>
          <w:sz w:val="22"/>
          <w:szCs w:val="22"/>
          <w:highlight w:val="white"/>
        </w:rPr>
        <w:t>Franzetti, A., Tatangelo, V., Gandolfi, I., Bertolini, V., Bestetti, G., Diolaiuti, G., . . . Ambrosini, R. (2013). Bacterial community structure on two alpine debris-covered glaciers and biogeography of Polaromonas phylotypes. The ISME Journal, 7(8), 1483-1492.</w:t>
      </w:r>
    </w:p>
    <w:p w14:paraId="000001DD" w14:textId="77777777" w:rsidR="009418E7" w:rsidRDefault="00000000">
      <w:pPr>
        <w:rPr>
          <w:sz w:val="22"/>
          <w:szCs w:val="22"/>
        </w:rPr>
      </w:pPr>
      <w:r>
        <w:rPr>
          <w:sz w:val="22"/>
          <w:szCs w:val="22"/>
        </w:rPr>
        <w:t xml:space="preserve"> </w:t>
      </w:r>
    </w:p>
    <w:p w14:paraId="000001DE" w14:textId="77777777" w:rsidR="009418E7" w:rsidRDefault="00000000">
      <w:pPr>
        <w:rPr>
          <w:sz w:val="22"/>
          <w:szCs w:val="22"/>
        </w:rPr>
      </w:pPr>
      <w:r>
        <w:rPr>
          <w:sz w:val="22"/>
          <w:szCs w:val="22"/>
        </w:rPr>
        <w:t xml:space="preserve">Tian, C., Lv, Y., Yang, Z., Zhang, R., Zhu, Z., Ma, H., Li, J., &amp; Zhang, Y. (2023). Microbial Community Structure and Metabolic Potential at the Initial Stage of Soil Development of the Glacial Forefields in Svalbard. </w:t>
      </w:r>
      <w:r>
        <w:rPr>
          <w:i/>
          <w:sz w:val="22"/>
          <w:szCs w:val="22"/>
        </w:rPr>
        <w:t>Microbial Ecology, 86</w:t>
      </w:r>
      <w:r>
        <w:rPr>
          <w:sz w:val="22"/>
          <w:szCs w:val="22"/>
        </w:rPr>
        <w:t>(2), 933–946.</w:t>
      </w:r>
      <w:hyperlink r:id="rId125">
        <w:r>
          <w:rPr>
            <w:sz w:val="22"/>
            <w:szCs w:val="22"/>
          </w:rPr>
          <w:t xml:space="preserve"> </w:t>
        </w:r>
      </w:hyperlink>
      <w:hyperlink r:id="rId126">
        <w:r>
          <w:rPr>
            <w:sz w:val="22"/>
            <w:szCs w:val="22"/>
            <w:u w:val="single"/>
          </w:rPr>
          <w:t>https://doi.org/10.1007/s00248-022-02116-3</w:t>
        </w:r>
      </w:hyperlink>
      <w:r>
        <w:rPr>
          <w:sz w:val="22"/>
          <w:szCs w:val="22"/>
        </w:rPr>
        <w:t xml:space="preserve"> </w:t>
      </w:r>
    </w:p>
    <w:p w14:paraId="000001DF" w14:textId="77777777" w:rsidR="009418E7" w:rsidRDefault="00000000">
      <w:pPr>
        <w:rPr>
          <w:sz w:val="22"/>
          <w:szCs w:val="22"/>
        </w:rPr>
      </w:pPr>
      <w:r>
        <w:rPr>
          <w:sz w:val="22"/>
          <w:szCs w:val="22"/>
        </w:rPr>
        <w:t xml:space="preserve"> </w:t>
      </w:r>
    </w:p>
    <w:p w14:paraId="000001E0" w14:textId="77777777" w:rsidR="009418E7" w:rsidRDefault="00000000">
      <w:pPr>
        <w:rPr>
          <w:sz w:val="22"/>
          <w:szCs w:val="22"/>
        </w:rPr>
      </w:pPr>
      <w:r>
        <w:rPr>
          <w:sz w:val="22"/>
          <w:szCs w:val="22"/>
        </w:rPr>
        <w:t>Skidmore, M., Anderson, S. P., Sharp, M., Foght, J., &amp; Lanoil, B. D. (2005). Comparison of Microbial Community Compositions of Two Subglacial Environments Reveals a Possible Role for Microbes in Chemical Weathering Processes. Applied and Environmental Microbiology, 71(11), 6986–6997.</w:t>
      </w:r>
      <w:hyperlink r:id="rId127">
        <w:r>
          <w:rPr>
            <w:sz w:val="22"/>
            <w:szCs w:val="22"/>
          </w:rPr>
          <w:t xml:space="preserve"> </w:t>
        </w:r>
      </w:hyperlink>
      <w:hyperlink r:id="rId128">
        <w:r>
          <w:rPr>
            <w:sz w:val="22"/>
            <w:szCs w:val="22"/>
            <w:u w:val="single"/>
          </w:rPr>
          <w:t>https://doi.org/10.1128/AEM.71.11.6986-6997.2005</w:t>
        </w:r>
      </w:hyperlink>
      <w:r>
        <w:rPr>
          <w:sz w:val="22"/>
          <w:szCs w:val="22"/>
        </w:rPr>
        <w:t xml:space="preserve"> </w:t>
      </w:r>
    </w:p>
    <w:p w14:paraId="000001E1" w14:textId="77777777" w:rsidR="009418E7" w:rsidRDefault="00000000">
      <w:pPr>
        <w:rPr>
          <w:sz w:val="22"/>
          <w:szCs w:val="22"/>
        </w:rPr>
      </w:pPr>
      <w:r>
        <w:rPr>
          <w:sz w:val="22"/>
          <w:szCs w:val="22"/>
        </w:rPr>
        <w:t xml:space="preserve"> </w:t>
      </w:r>
    </w:p>
    <w:p w14:paraId="000001E2" w14:textId="77777777" w:rsidR="009418E7" w:rsidRDefault="00000000">
      <w:pPr>
        <w:rPr>
          <w:sz w:val="22"/>
          <w:szCs w:val="22"/>
        </w:rPr>
      </w:pPr>
      <w:r>
        <w:rPr>
          <w:sz w:val="22"/>
          <w:szCs w:val="22"/>
        </w:rPr>
        <w:t xml:space="preserve">Brandani, J., Peter, H., Busi, S. B., Kohler, T. J., Fodelianakis, S., Ezzat, L., Michoud, G., Bourquin, M., Pramateftaki, P., Roncoroni, M., Lane, S. N., &amp; Battin, T. J. (2022). Spatial patterns of benthic biofilm diversity among streams draining proglacial floodplains. </w:t>
      </w:r>
      <w:r>
        <w:rPr>
          <w:i/>
          <w:sz w:val="22"/>
          <w:szCs w:val="22"/>
        </w:rPr>
        <w:t>Frontiers in Microbiology, 13</w:t>
      </w:r>
      <w:r>
        <w:rPr>
          <w:sz w:val="22"/>
          <w:szCs w:val="22"/>
        </w:rPr>
        <w:t>, 948165-.</w:t>
      </w:r>
      <w:hyperlink r:id="rId129">
        <w:r>
          <w:rPr>
            <w:sz w:val="22"/>
            <w:szCs w:val="22"/>
          </w:rPr>
          <w:t xml:space="preserve"> </w:t>
        </w:r>
      </w:hyperlink>
      <w:hyperlink r:id="rId130">
        <w:r>
          <w:rPr>
            <w:sz w:val="22"/>
            <w:szCs w:val="22"/>
            <w:u w:val="single"/>
          </w:rPr>
          <w:t>https://doi.org/10.3389/fmicb.2022.948165</w:t>
        </w:r>
      </w:hyperlink>
      <w:r>
        <w:rPr>
          <w:sz w:val="22"/>
          <w:szCs w:val="22"/>
        </w:rPr>
        <w:t xml:space="preserve"> </w:t>
      </w:r>
    </w:p>
    <w:p w14:paraId="000001E3" w14:textId="77777777" w:rsidR="009418E7" w:rsidRDefault="00000000">
      <w:pPr>
        <w:rPr>
          <w:sz w:val="22"/>
          <w:szCs w:val="22"/>
        </w:rPr>
      </w:pPr>
      <w:r>
        <w:rPr>
          <w:sz w:val="22"/>
          <w:szCs w:val="22"/>
        </w:rPr>
        <w:t xml:space="preserve"> </w:t>
      </w:r>
    </w:p>
    <w:p w14:paraId="000001E4" w14:textId="77777777" w:rsidR="009418E7" w:rsidRDefault="00000000">
      <w:pPr>
        <w:rPr>
          <w:sz w:val="22"/>
          <w:szCs w:val="22"/>
        </w:rPr>
      </w:pPr>
      <w:r>
        <w:rPr>
          <w:sz w:val="22"/>
          <w:szCs w:val="22"/>
        </w:rPr>
        <w:t xml:space="preserve">Claeson, S. M., LeRoy, C. J., Finn, D. S., Stancheva, R. H., &amp; Wolfe, E. R. (2021). Variation in riparian and stream assemblages across the primary succession landscape of Mount St. Helens, U.S.A. </w:t>
      </w:r>
      <w:r>
        <w:rPr>
          <w:i/>
          <w:sz w:val="22"/>
          <w:szCs w:val="22"/>
        </w:rPr>
        <w:t>Freshwater Biology, 66</w:t>
      </w:r>
      <w:r>
        <w:rPr>
          <w:sz w:val="22"/>
          <w:szCs w:val="22"/>
        </w:rPr>
        <w:t>(5), 1002–1017.</w:t>
      </w:r>
      <w:hyperlink r:id="rId131">
        <w:r>
          <w:rPr>
            <w:sz w:val="22"/>
            <w:szCs w:val="22"/>
          </w:rPr>
          <w:t xml:space="preserve"> </w:t>
        </w:r>
      </w:hyperlink>
      <w:hyperlink r:id="rId132">
        <w:r>
          <w:rPr>
            <w:sz w:val="22"/>
            <w:szCs w:val="22"/>
            <w:u w:val="single"/>
          </w:rPr>
          <w:t>https://doi.org/10.1111/fwb.13694</w:t>
        </w:r>
      </w:hyperlink>
      <w:r>
        <w:rPr>
          <w:sz w:val="22"/>
          <w:szCs w:val="22"/>
        </w:rPr>
        <w:t xml:space="preserve"> </w:t>
      </w:r>
    </w:p>
    <w:p w14:paraId="000001E5" w14:textId="77777777" w:rsidR="009418E7" w:rsidRDefault="00000000">
      <w:pPr>
        <w:rPr>
          <w:sz w:val="22"/>
          <w:szCs w:val="22"/>
        </w:rPr>
      </w:pPr>
      <w:r>
        <w:rPr>
          <w:sz w:val="22"/>
          <w:szCs w:val="22"/>
        </w:rPr>
        <w:t xml:space="preserve"> </w:t>
      </w:r>
    </w:p>
    <w:p w14:paraId="000001E6" w14:textId="77777777" w:rsidR="009418E7" w:rsidRDefault="00000000">
      <w:pPr>
        <w:rPr>
          <w:sz w:val="22"/>
          <w:szCs w:val="22"/>
        </w:rPr>
      </w:pPr>
      <w:r>
        <w:rPr>
          <w:sz w:val="22"/>
          <w:szCs w:val="22"/>
        </w:rPr>
        <w:t xml:space="preserve">Gruppuso, L., Receveur, J. P., Fenoglio, S., Bona, F., &amp; Benbow, M. E. (2023). Hidden Decomposers: the Role of Bacteria and Fungi in Recently Intermittent Alpine Streams Heterotrophic Pathways. </w:t>
      </w:r>
      <w:r>
        <w:rPr>
          <w:i/>
          <w:sz w:val="22"/>
          <w:szCs w:val="22"/>
        </w:rPr>
        <w:t>Microbial Ecology, 86</w:t>
      </w:r>
      <w:r>
        <w:rPr>
          <w:sz w:val="22"/>
          <w:szCs w:val="22"/>
        </w:rPr>
        <w:t>(3), 1499–1512.</w:t>
      </w:r>
      <w:hyperlink r:id="rId133">
        <w:r>
          <w:rPr>
            <w:sz w:val="22"/>
            <w:szCs w:val="22"/>
          </w:rPr>
          <w:t xml:space="preserve"> </w:t>
        </w:r>
      </w:hyperlink>
      <w:hyperlink r:id="rId134">
        <w:r>
          <w:rPr>
            <w:sz w:val="22"/>
            <w:szCs w:val="22"/>
            <w:u w:val="single"/>
          </w:rPr>
          <w:t>https://doi.org/10.1007/s00248-023-02169-y</w:t>
        </w:r>
      </w:hyperlink>
      <w:r>
        <w:rPr>
          <w:sz w:val="22"/>
          <w:szCs w:val="22"/>
        </w:rPr>
        <w:t xml:space="preserve"> </w:t>
      </w:r>
    </w:p>
    <w:p w14:paraId="000001E7" w14:textId="77777777" w:rsidR="009418E7" w:rsidRDefault="00000000">
      <w:pPr>
        <w:rPr>
          <w:sz w:val="22"/>
          <w:szCs w:val="22"/>
        </w:rPr>
      </w:pPr>
      <w:r>
        <w:rPr>
          <w:sz w:val="22"/>
          <w:szCs w:val="22"/>
        </w:rPr>
        <w:t xml:space="preserve"> </w:t>
      </w:r>
    </w:p>
    <w:p w14:paraId="000001E8" w14:textId="77777777" w:rsidR="009418E7" w:rsidRDefault="00000000">
      <w:pPr>
        <w:rPr>
          <w:sz w:val="22"/>
          <w:szCs w:val="22"/>
        </w:rPr>
      </w:pPr>
      <w:r>
        <w:rPr>
          <w:sz w:val="22"/>
          <w:szCs w:val="22"/>
        </w:rPr>
        <w:t xml:space="preserve">Busi, S. B., Peter, H., Brandani, J., Kohler, T. J., Fodelianakis, S., Pramateftaki, P., Bourquin, M., Michoud, G., Ezzat, L., Lane, S., Wilmes, P., &amp; Battin, T. J. (2024). Cross-domain interactions confer stability to benthic biofilms in proglacial streams. </w:t>
      </w:r>
      <w:r>
        <w:rPr>
          <w:i/>
          <w:sz w:val="22"/>
          <w:szCs w:val="22"/>
        </w:rPr>
        <w:t>Frontiers in Microbiomes, 2</w:t>
      </w:r>
      <w:r>
        <w:rPr>
          <w:sz w:val="22"/>
          <w:szCs w:val="22"/>
        </w:rPr>
        <w:t>.</w:t>
      </w:r>
      <w:hyperlink r:id="rId135">
        <w:r>
          <w:rPr>
            <w:sz w:val="22"/>
            <w:szCs w:val="22"/>
          </w:rPr>
          <w:t xml:space="preserve"> </w:t>
        </w:r>
      </w:hyperlink>
      <w:hyperlink r:id="rId136">
        <w:r>
          <w:rPr>
            <w:sz w:val="22"/>
            <w:szCs w:val="22"/>
            <w:u w:val="single"/>
          </w:rPr>
          <w:t>https://doi.org/10.3389/frmbi.2023.1280809</w:t>
        </w:r>
      </w:hyperlink>
      <w:r>
        <w:rPr>
          <w:sz w:val="22"/>
          <w:szCs w:val="22"/>
        </w:rPr>
        <w:t xml:space="preserve"> </w:t>
      </w:r>
    </w:p>
    <w:p w14:paraId="000001E9" w14:textId="77777777" w:rsidR="009418E7" w:rsidRDefault="00000000">
      <w:pPr>
        <w:rPr>
          <w:sz w:val="22"/>
          <w:szCs w:val="22"/>
        </w:rPr>
      </w:pPr>
      <w:r>
        <w:rPr>
          <w:sz w:val="22"/>
          <w:szCs w:val="22"/>
        </w:rPr>
        <w:t xml:space="preserve"> </w:t>
      </w:r>
    </w:p>
    <w:p w14:paraId="000001EA" w14:textId="77777777" w:rsidR="009418E7" w:rsidRDefault="00000000">
      <w:pPr>
        <w:rPr>
          <w:sz w:val="22"/>
          <w:szCs w:val="22"/>
        </w:rPr>
      </w:pPr>
      <w:r>
        <w:rPr>
          <w:sz w:val="22"/>
          <w:szCs w:val="22"/>
        </w:rPr>
        <w:t>Jackson, E. E., Hawes, I., &amp; Jungblut, A. D. (2021). 16S rRNA gene and 18S rRNA gene diversity in microbial mat communities in meltwater ponds on the McMurdo Ice Shelf, Antarctica. Polar Biology, 44(4), 823–836.</w:t>
      </w:r>
      <w:hyperlink r:id="rId137">
        <w:r>
          <w:rPr>
            <w:sz w:val="22"/>
            <w:szCs w:val="22"/>
          </w:rPr>
          <w:t xml:space="preserve"> </w:t>
        </w:r>
      </w:hyperlink>
      <w:hyperlink r:id="rId138">
        <w:r>
          <w:rPr>
            <w:sz w:val="22"/>
            <w:szCs w:val="22"/>
            <w:u w:val="single"/>
          </w:rPr>
          <w:t>https://doi.org/10.1007/s00300-021-02843-2</w:t>
        </w:r>
      </w:hyperlink>
      <w:r>
        <w:rPr>
          <w:sz w:val="22"/>
          <w:szCs w:val="22"/>
        </w:rPr>
        <w:t xml:space="preserve"> </w:t>
      </w:r>
    </w:p>
    <w:p w14:paraId="000001EB" w14:textId="77777777" w:rsidR="009418E7" w:rsidRDefault="00000000">
      <w:pPr>
        <w:rPr>
          <w:sz w:val="22"/>
          <w:szCs w:val="22"/>
        </w:rPr>
      </w:pPr>
      <w:r>
        <w:rPr>
          <w:sz w:val="22"/>
          <w:szCs w:val="22"/>
        </w:rPr>
        <w:t xml:space="preserve"> </w:t>
      </w:r>
    </w:p>
    <w:p w14:paraId="000001EC" w14:textId="77777777" w:rsidR="009418E7" w:rsidRDefault="00000000">
      <w:pPr>
        <w:rPr>
          <w:sz w:val="22"/>
          <w:szCs w:val="22"/>
          <w:u w:val="single"/>
        </w:rPr>
      </w:pPr>
      <w:r>
        <w:rPr>
          <w:sz w:val="22"/>
          <w:szCs w:val="22"/>
        </w:rPr>
        <w:t xml:space="preserve">Zhang, F., Lv, F., &amp; Chen, M. (2022). Biodiversity and Structure of Microbial Community in Glacial Melts and Soil in the High Arctic Ny-Ålesund, Svalbard. </w:t>
      </w:r>
      <w:r>
        <w:rPr>
          <w:i/>
          <w:sz w:val="22"/>
          <w:szCs w:val="22"/>
        </w:rPr>
        <w:t>Microorganisms (Basel), 10</w:t>
      </w:r>
      <w:r>
        <w:rPr>
          <w:sz w:val="22"/>
          <w:szCs w:val="22"/>
        </w:rPr>
        <w:t>(10), 1941-.</w:t>
      </w:r>
      <w:hyperlink r:id="rId139">
        <w:r>
          <w:rPr>
            <w:sz w:val="22"/>
            <w:szCs w:val="22"/>
          </w:rPr>
          <w:t xml:space="preserve"> </w:t>
        </w:r>
      </w:hyperlink>
      <w:hyperlink r:id="rId140">
        <w:r>
          <w:rPr>
            <w:sz w:val="22"/>
            <w:szCs w:val="22"/>
            <w:u w:val="single"/>
          </w:rPr>
          <w:t>https://doi.org/10.3390/microorganisms10101941</w:t>
        </w:r>
      </w:hyperlink>
    </w:p>
    <w:p w14:paraId="000001ED" w14:textId="77777777" w:rsidR="009418E7" w:rsidRDefault="009418E7">
      <w:pPr>
        <w:rPr>
          <w:sz w:val="22"/>
          <w:szCs w:val="22"/>
          <w:u w:val="single"/>
        </w:rPr>
      </w:pPr>
    </w:p>
    <w:p w14:paraId="000001EE" w14:textId="77777777" w:rsidR="009418E7" w:rsidRDefault="00000000">
      <w:pPr>
        <w:rPr>
          <w:sz w:val="22"/>
          <w:szCs w:val="22"/>
        </w:rPr>
      </w:pPr>
      <w:r>
        <w:rPr>
          <w:sz w:val="22"/>
          <w:szCs w:val="22"/>
        </w:rPr>
        <w:t xml:space="preserve">OpenAI. (2023). ChatGPT (version GPT-4o) assisted in generating the proposed text from approximately April 1, 2025, through May 28, 2025. </w:t>
      </w:r>
      <w:r>
        <w:rPr>
          <w:i/>
          <w:sz w:val="22"/>
          <w:szCs w:val="22"/>
        </w:rPr>
        <w:t>ChatGPT was used to edit text and receive suggestions that improved the clarity, grammar, and conciseness of drafted sections. These edits were considered with caution when finalizing the phrasing and structure of this manuscript</w:t>
      </w:r>
      <w:r>
        <w:rPr>
          <w:sz w:val="22"/>
          <w:szCs w:val="22"/>
        </w:rPr>
        <w:t>.</w:t>
      </w:r>
    </w:p>
    <w:p w14:paraId="000001EF" w14:textId="77777777" w:rsidR="009418E7" w:rsidRDefault="009418E7">
      <w:pPr>
        <w:rPr>
          <w:b/>
          <w:sz w:val="22"/>
          <w:szCs w:val="22"/>
        </w:rPr>
      </w:pPr>
    </w:p>
    <w:sectPr w:rsidR="009418E7">
      <w:headerReference w:type="default" r:id="rId141"/>
      <w:footerReference w:type="default" r:id="rId14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hristopher Hansen" w:date="2025-05-28T03:54:00Z" w:initials="">
    <w:p w14:paraId="000001FD"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Pending</w:t>
      </w:r>
    </w:p>
  </w:comment>
  <w:comment w:id="1" w:author="Christopher Hansen" w:date="2025-05-28T08:50:00Z" w:initials="">
    <w:p w14:paraId="000001F9"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Pending</w:t>
      </w:r>
    </w:p>
  </w:comment>
  <w:comment w:id="2" w:author="Christopher Hansen" w:date="2025-05-05T01:15:00Z" w:initials="">
    <w:p w14:paraId="00000204"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Preserving TH Note after deleting words: Variables and variability are hard to follow here. Do you mean there were differences between the locations? Or? This is too ambiguous to be informative. We need more specific / explicit explanation</w:t>
      </w:r>
    </w:p>
  </w:comment>
  <w:comment w:id="3" w:author="Christopher Hansen" w:date="2025-05-05T01:15:00Z" w:initials="">
    <w:p w14:paraId="00000205"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Addressed vague wording. I want to essentially say that individual sites within MH and GNP are different too.</w:t>
      </w:r>
    </w:p>
  </w:comment>
  <w:comment w:id="4" w:author="Christopher Hansen" w:date="2025-05-05T01:18:00Z" w:initials="">
    <w:p w14:paraId="00000208"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Preserving TH Note after deleting words: Of what or doing what? In the subsurface?</w:t>
      </w:r>
    </w:p>
  </w:comment>
  <w:comment w:id="5" w:author="Christopher Hansen" w:date="2025-05-05T01:19:00Z" w:initials="">
    <w:p w14:paraId="00000209"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Removed vague interpretation of the relationship between DO and other solutes in our PCA. I don't think these belong here or are necessary.</w:t>
      </w:r>
    </w:p>
  </w:comment>
  <w:comment w:id="6" w:author="Trinity Hamilton" w:date="2025-04-15T16:58:00Z" w:initials="">
    <w:p w14:paraId="000001F5"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How or why? If they are outliers, it’s unclear to me how they would indicate something about spatial variability other than they are different than the other springs. Is that what you mean?</w:t>
      </w:r>
    </w:p>
  </w:comment>
  <w:comment w:id="7" w:author="Christopher Hansen" w:date="2025-05-05T01:28:00Z" w:initials="">
    <w:p w14:paraId="000001F6"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Restructured to only state that warm springs differed from other sites. Removed ambiguous usage of these sites as a means to demonstrate local (within-mountain range) variation.</w:t>
      </w:r>
    </w:p>
  </w:comment>
  <w:comment w:id="8" w:author="Christopher Hansen" w:date="2025-05-05T14:48:00Z" w:initials="">
    <w:p w14:paraId="000001FB"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Preserved TH Note: Is there a good reason to do this (i.e., performing a PCA on "subregions" defined in Miller et al.)? I think you need to establish why you might group these? Perhaps by slope or east vs. west, particularly for Mt Hood. Establish this first — why you might expect region to matter, then you can test it. Otherwise, it seems like something you don’t need to do / you already know these results from above</w:t>
      </w:r>
    </w:p>
  </w:comment>
  <w:comment w:id="9" w:author="Christopher Hansen" w:date="2025-05-05T16:06:00Z" w:initials="">
    <w:p w14:paraId="000001FC"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Removed regional comparisons as I completely agree -- these are not justified. Made new comparisons between easter- and western-facing aspects to explore the influence of orographic precipitation.</w:t>
      </w:r>
    </w:p>
  </w:comment>
  <w:comment w:id="10" w:author="Trinity Hamilton" w:date="2025-04-15T17:18:00Z" w:initials="">
    <w:p w14:paraId="000001FF"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think these are warm springs. I do not think they are officially called Warm Springs are they</w:t>
      </w:r>
    </w:p>
  </w:comment>
  <w:comment w:id="11" w:author="Christopher Hansen" w:date="2025-05-05T14:31:00Z" w:initials="">
    <w:p w14:paraId="00000200"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catch! Just warm springs. Nathenson et al., 2004 labels them as "Swim Warm Springs", but I briefly mentioned that in the discussion.</w:t>
      </w:r>
    </w:p>
  </w:comment>
  <w:comment w:id="12" w:author="Trinity Hamilton" w:date="2025-04-15T17:15:00Z" w:initials="">
    <w:p w14:paraId="0000020A"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Oh so maybe above you do mean geographic? I think really what you mean is location.</w:t>
      </w:r>
    </w:p>
  </w:comment>
  <w:comment w:id="13" w:author="Christopher Hansen" w:date="2025-05-05T14:43:00Z" w:initials="">
    <w:p w14:paraId="0000020B"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Ah yes! Sticking with "location" for clarity and omitting "geographic" from my Results section.</w:t>
      </w:r>
    </w:p>
  </w:comment>
  <w:comment w:id="14" w:author="Trinity Hamilton" w:date="2025-04-15T17:20:00Z" w:initials="">
    <w:p w14:paraId="00000202"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Between samples? In GNP? Why not test this</w:t>
      </w:r>
    </w:p>
  </w:comment>
  <w:comment w:id="15" w:author="Christopher Hansen" w:date="2025-05-05T14:38:00Z" w:initials="">
    <w:p w14:paraId="00000203"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Comment referenced my concern that MH vs. GNP clusters in our PCA may be due to broad "geographic differences" instead of fi. What I really meant was that this may be an artifact of sampling resolution. Corrected in-text.</w:t>
      </w:r>
    </w:p>
  </w:comment>
  <w:comment w:id="16" w:author="Trinity Hamilton" w:date="2025-04-15T17:16:00Z" w:initials="">
    <w:p w14:paraId="00000206"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it expanded on? Is location somehow more important in Ward’s? I’m confused how that is quantified and compared</w:t>
      </w:r>
    </w:p>
  </w:comment>
  <w:comment w:id="17" w:author="Christopher Hansen" w:date="2025-05-05T14:42:00Z" w:initials="">
    <w:p w14:paraId="00000207"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References my vague statement that our hierarchical clustering "expanded upon" PCA findings. I addressed the by explicitly stating the value of this alternative analysis: (1) visualize areas of MH/GNP overlap at a higher resolution, (2) incorporate predominant recharge sourcing, and (3) show how warm springs are closer to GNP samples than others in MH.</w:t>
      </w:r>
    </w:p>
  </w:comment>
  <w:comment w:id="18" w:author="Trinity Hamilton" w:date="2025-04-15T17:35:00Z" w:initials="">
    <w:p w14:paraId="000001F3"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actual numbers here. The reader doesn’t know what is high abundance compared to most abundant</w:t>
      </w:r>
    </w:p>
  </w:comment>
  <w:comment w:id="19" w:author="Christopher Hansen" w:date="2025-05-05T19:22:00Z" w:initials="">
    <w:p w14:paraId="000001F4"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call! Added numbers.</w:t>
      </w:r>
    </w:p>
  </w:comment>
  <w:comment w:id="20" w:author="Christopher Hansen" w:date="2025-05-06T00:58:00Z" w:initials="">
    <w:p w14:paraId="000001FE"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deviated from our MH -&gt; GNP -&gt; Comparison structure slightly here.</w:t>
      </w:r>
    </w:p>
  </w:comment>
  <w:comment w:id="21" w:author="Christopher Hansen" w:date="2025-05-27T22:50:00Z" w:initials="">
    <w:p w14:paraId="000001FA"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Deliberately re-introducing acronyms.</w:t>
      </w:r>
    </w:p>
  </w:comment>
  <w:comment w:id="22" w:author="Christopher Hansen" w:date="2025-05-06T07:31:00Z" w:initials="">
    <w:p w14:paraId="00000201"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Needs to be revised in-figure.</w:t>
      </w:r>
    </w:p>
  </w:comment>
  <w:comment w:id="23" w:author="Trinity Hamilton" w:date="2025-04-15T17:58:00Z" w:initials="">
    <w:p w14:paraId="000001F7"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Redundant with bubble plot?</w:t>
      </w:r>
    </w:p>
  </w:comment>
  <w:comment w:id="24" w:author="Christopher Hansen" w:date="2025-05-06T07:23:00Z" w:initials="">
    <w:p w14:paraId="000001F8" w14:textId="77777777" w:rsidR="009418E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Kept as it is specific to Phyla. Okay with deleting, however.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FD" w15:done="0"/>
  <w15:commentEx w15:paraId="000001F9" w15:done="0"/>
  <w15:commentEx w15:paraId="00000204" w15:done="0"/>
  <w15:commentEx w15:paraId="00000205" w15:paraIdParent="00000204" w15:done="0"/>
  <w15:commentEx w15:paraId="00000208" w15:done="0"/>
  <w15:commentEx w15:paraId="00000209" w15:paraIdParent="00000208" w15:done="0"/>
  <w15:commentEx w15:paraId="000001F5" w15:done="0"/>
  <w15:commentEx w15:paraId="000001F6" w15:paraIdParent="000001F5" w15:done="0"/>
  <w15:commentEx w15:paraId="000001FB" w15:done="0"/>
  <w15:commentEx w15:paraId="000001FC" w15:paraIdParent="000001FB" w15:done="0"/>
  <w15:commentEx w15:paraId="000001FF" w15:done="0"/>
  <w15:commentEx w15:paraId="00000200" w15:paraIdParent="000001FF" w15:done="0"/>
  <w15:commentEx w15:paraId="0000020A" w15:done="0"/>
  <w15:commentEx w15:paraId="0000020B" w15:paraIdParent="0000020A" w15:done="0"/>
  <w15:commentEx w15:paraId="00000202" w15:done="0"/>
  <w15:commentEx w15:paraId="00000203" w15:paraIdParent="00000202" w15:done="0"/>
  <w15:commentEx w15:paraId="00000206" w15:done="0"/>
  <w15:commentEx w15:paraId="00000207" w15:paraIdParent="00000206" w15:done="0"/>
  <w15:commentEx w15:paraId="000001F3" w15:done="0"/>
  <w15:commentEx w15:paraId="000001F4" w15:paraIdParent="000001F3" w15:done="0"/>
  <w15:commentEx w15:paraId="000001FE" w15:done="0"/>
  <w15:commentEx w15:paraId="000001FA" w15:done="0"/>
  <w15:commentEx w15:paraId="00000201" w15:done="0"/>
  <w15:commentEx w15:paraId="000001F7" w15:done="0"/>
  <w15:commentEx w15:paraId="000001F8" w15:paraIdParent="000001F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FD" w16cid:durableId="000001FD"/>
  <w16cid:commentId w16cid:paraId="000001F9" w16cid:durableId="000001F9"/>
  <w16cid:commentId w16cid:paraId="00000204" w16cid:durableId="00000204"/>
  <w16cid:commentId w16cid:paraId="00000205" w16cid:durableId="00000205"/>
  <w16cid:commentId w16cid:paraId="00000208" w16cid:durableId="00000208"/>
  <w16cid:commentId w16cid:paraId="00000209" w16cid:durableId="00000209"/>
  <w16cid:commentId w16cid:paraId="000001F5" w16cid:durableId="000001F5"/>
  <w16cid:commentId w16cid:paraId="000001F6" w16cid:durableId="000001F6"/>
  <w16cid:commentId w16cid:paraId="000001FB" w16cid:durableId="000001FB"/>
  <w16cid:commentId w16cid:paraId="000001FC" w16cid:durableId="000001FC"/>
  <w16cid:commentId w16cid:paraId="000001FF" w16cid:durableId="000001FF"/>
  <w16cid:commentId w16cid:paraId="00000200" w16cid:durableId="00000200"/>
  <w16cid:commentId w16cid:paraId="0000020A" w16cid:durableId="0000020A"/>
  <w16cid:commentId w16cid:paraId="0000020B" w16cid:durableId="0000020B"/>
  <w16cid:commentId w16cid:paraId="00000202" w16cid:durableId="00000202"/>
  <w16cid:commentId w16cid:paraId="00000203" w16cid:durableId="00000203"/>
  <w16cid:commentId w16cid:paraId="00000206" w16cid:durableId="00000206"/>
  <w16cid:commentId w16cid:paraId="00000207" w16cid:durableId="00000207"/>
  <w16cid:commentId w16cid:paraId="000001F3" w16cid:durableId="000001F3"/>
  <w16cid:commentId w16cid:paraId="000001F4" w16cid:durableId="000001F4"/>
  <w16cid:commentId w16cid:paraId="000001FE" w16cid:durableId="000001FE"/>
  <w16cid:commentId w16cid:paraId="000001FA" w16cid:durableId="000001FA"/>
  <w16cid:commentId w16cid:paraId="00000201" w16cid:durableId="00000201"/>
  <w16cid:commentId w16cid:paraId="000001F7" w16cid:durableId="000001F7"/>
  <w16cid:commentId w16cid:paraId="000001F8" w16cid:durableId="000001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C00AA" w14:textId="77777777" w:rsidR="00850146" w:rsidRDefault="00850146">
      <w:r>
        <w:separator/>
      </w:r>
    </w:p>
  </w:endnote>
  <w:endnote w:type="continuationSeparator" w:id="0">
    <w:p w14:paraId="22E8E335" w14:textId="77777777" w:rsidR="00850146" w:rsidRDefault="00850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F1" w14:textId="77777777" w:rsidR="009418E7" w:rsidRDefault="009418E7">
    <w:pPr>
      <w:jc w:val="right"/>
      <w:rPr>
        <w:sz w:val="20"/>
        <w:szCs w:val="20"/>
      </w:rPr>
    </w:pPr>
  </w:p>
  <w:p w14:paraId="000001F2" w14:textId="2CC8FD9A" w:rsidR="009418E7" w:rsidRDefault="00000000">
    <w:pPr>
      <w:pBdr>
        <w:top w:val="nil"/>
        <w:left w:val="nil"/>
        <w:bottom w:val="nil"/>
        <w:right w:val="nil"/>
        <w:between w:val="nil"/>
      </w:pBdr>
      <w:spacing w:line="276" w:lineRule="auto"/>
      <w:jc w:val="right"/>
      <w:rPr>
        <w:rFonts w:ascii="Arial" w:eastAsia="Arial" w:hAnsi="Arial" w:cs="Arial"/>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750472">
      <w:rPr>
        <w:noProof/>
        <w:color w:val="000000"/>
        <w:sz w:val="22"/>
        <w:szCs w:val="22"/>
      </w:rPr>
      <w:t>1</w:t>
    </w:r>
    <w:r>
      <w:rPr>
        <w:color w:val="000000"/>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C6D91" w14:textId="77777777" w:rsidR="00850146" w:rsidRDefault="00850146">
      <w:r>
        <w:separator/>
      </w:r>
    </w:p>
  </w:footnote>
  <w:footnote w:type="continuationSeparator" w:id="0">
    <w:p w14:paraId="7631593A" w14:textId="77777777" w:rsidR="00850146" w:rsidRDefault="008501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F0" w14:textId="77777777" w:rsidR="009418E7" w:rsidRDefault="009418E7">
    <w:pPr>
      <w:pBdr>
        <w:top w:val="nil"/>
        <w:left w:val="nil"/>
        <w:bottom w:val="nil"/>
        <w:right w:val="nil"/>
        <w:between w:val="nil"/>
      </w:pBdr>
      <w:tabs>
        <w:tab w:val="right" w:pos="9020"/>
      </w:tabs>
      <w:rPr>
        <w:b/>
        <w:sz w:val="22"/>
        <w:szCs w:val="22"/>
        <w:u w:val="singl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8E7"/>
    <w:rsid w:val="00750472"/>
    <w:rsid w:val="007B07D6"/>
    <w:rsid w:val="00850146"/>
    <w:rsid w:val="00941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8B574C"/>
  <w15:docId w15:val="{E54A3CA0-542A-4C4F-B331-3CFF694CD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14:textOutline w14:w="0" w14:cap="flat" w14:cmpd="sng" w14:algn="ctr">
        <w14:noFill/>
        <w14:prstDash w14:val="solid"/>
        <w14:bevel/>
      </w14:textOutline>
    </w:rPr>
  </w:style>
  <w:style w:type="paragraph" w:styleId="NormalWeb">
    <w:name w:val="Normal (Web)"/>
    <w:pPr>
      <w:spacing w:before="100" w:after="100"/>
    </w:pPr>
    <w:rPr>
      <w:rFonts w:cs="Arial Unicode MS"/>
      <w:color w:val="000000"/>
      <w:u w:color="000000"/>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u w:val="single"/>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E000F7"/>
  </w:style>
  <w:style w:type="paragraph" w:styleId="CommentSubject">
    <w:name w:val="annotation subject"/>
    <w:basedOn w:val="CommentText"/>
    <w:next w:val="CommentText"/>
    <w:link w:val="CommentSubjectChar"/>
    <w:uiPriority w:val="99"/>
    <w:semiHidden/>
    <w:unhideWhenUsed/>
    <w:rsid w:val="008504D6"/>
    <w:rPr>
      <w:b/>
      <w:bCs/>
    </w:rPr>
  </w:style>
  <w:style w:type="character" w:customStyle="1" w:styleId="CommentSubjectChar">
    <w:name w:val="Comment Subject Char"/>
    <w:basedOn w:val="CommentTextChar"/>
    <w:link w:val="CommentSubject"/>
    <w:uiPriority w:val="99"/>
    <w:semiHidden/>
    <w:rsid w:val="008504D6"/>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i.org/10.1128/msystems.01162-24" TargetMode="External"/><Relationship Id="rId21" Type="http://schemas.openxmlformats.org/officeDocument/2006/relationships/image" Target="media/image12.png"/><Relationship Id="rId42" Type="http://schemas.openxmlformats.org/officeDocument/2006/relationships/hyperlink" Target="https://doi.org/10.1029/2023GL105029" TargetMode="External"/><Relationship Id="rId63" Type="http://schemas.openxmlformats.org/officeDocument/2006/relationships/hyperlink" Target="https://doi.org/10.1016/j.gca.2018.12.024" TargetMode="External"/><Relationship Id="rId84" Type="http://schemas.openxmlformats.org/officeDocument/2006/relationships/hyperlink" Target="https://doi.org/10.1038/s41467-022-28034-z" TargetMode="External"/><Relationship Id="rId138" Type="http://schemas.openxmlformats.org/officeDocument/2006/relationships/hyperlink" Target="https://doi.org/10.1007/s00300-021-02843-2" TargetMode="External"/><Relationship Id="rId107" Type="http://schemas.openxmlformats.org/officeDocument/2006/relationships/hyperlink" Target="https://doi.org/10.1016/0301-9268(83)90083-9"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doi.org/10.1088/1748-9326/abf06b" TargetMode="External"/><Relationship Id="rId53" Type="http://schemas.openxmlformats.org/officeDocument/2006/relationships/hyperlink" Target="https://doi.org/10.1016/j.scitotenv.2022.157911" TargetMode="External"/><Relationship Id="rId58" Type="http://schemas.openxmlformats.org/officeDocument/2006/relationships/hyperlink" Target="https://doi.org/10.1128/AEM.00376-11" TargetMode="External"/><Relationship Id="rId74" Type="http://schemas.openxmlformats.org/officeDocument/2006/relationships/hyperlink" Target="https://doi.org/10.1002/hyp.13436" TargetMode="External"/><Relationship Id="rId79" Type="http://schemas.openxmlformats.org/officeDocument/2006/relationships/hyperlink" Target="https://doi.org/10.1111/mec.1587" TargetMode="External"/><Relationship Id="rId102" Type="http://schemas.openxmlformats.org/officeDocument/2006/relationships/hyperlink" Target="https://doi.org/10.3389/fmicb.2015.00495" TargetMode="External"/><Relationship Id="rId123" Type="http://schemas.openxmlformats.org/officeDocument/2006/relationships/hyperlink" Target="https://doi.org/10.1002/imo2.56" TargetMode="External"/><Relationship Id="rId128" Type="http://schemas.openxmlformats.org/officeDocument/2006/relationships/hyperlink" Target="https://doi.org/10.1128/AEM.71.11.6986-6997.2005"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doi.org/10.1093/bioinformatics/btac438" TargetMode="External"/><Relationship Id="rId95" Type="http://schemas.openxmlformats.org/officeDocument/2006/relationships/hyperlink" Target="https://doi.org/10.1016/j.resmic.2015.12.006"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i.org/10.1002/hyp.10386" TargetMode="External"/><Relationship Id="rId48" Type="http://schemas.openxmlformats.org/officeDocument/2006/relationships/hyperlink" Target="https://doi.org/10.1002/hyp.14963" TargetMode="External"/><Relationship Id="rId64" Type="http://schemas.openxmlformats.org/officeDocument/2006/relationships/hyperlink" Target="https://doi.org/10.1016/j.gca.2018.12.024" TargetMode="External"/><Relationship Id="rId69" Type="http://schemas.openxmlformats.org/officeDocument/2006/relationships/hyperlink" Target="https://doi.org/10.1371/journal.pone.0258079" TargetMode="External"/><Relationship Id="rId113" Type="http://schemas.openxmlformats.org/officeDocument/2006/relationships/hyperlink" Target="https://doi.org/10.3389/fmicb.2016.01474" TargetMode="External"/><Relationship Id="rId118" Type="http://schemas.openxmlformats.org/officeDocument/2006/relationships/hyperlink" Target="https://doi.org/10.1128/msystems.01162-24" TargetMode="External"/><Relationship Id="rId134" Type="http://schemas.openxmlformats.org/officeDocument/2006/relationships/hyperlink" Target="https://doi.org/10.1007/s00248-023-02169-y" TargetMode="External"/><Relationship Id="rId139" Type="http://schemas.openxmlformats.org/officeDocument/2006/relationships/hyperlink" Target="https://doi.org/10.3390/microorganisms10101941" TargetMode="External"/><Relationship Id="rId80" Type="http://schemas.openxmlformats.org/officeDocument/2006/relationships/hyperlink" Target="https://doi.org/10.1111/mec.1587" TargetMode="External"/><Relationship Id="rId85" Type="http://schemas.openxmlformats.org/officeDocument/2006/relationships/hyperlink" Target="https://doi.org/10.1093/femsec/fiae018"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doi.org/10.1038/s41586-019-1822-y" TargetMode="External"/><Relationship Id="rId38" Type="http://schemas.openxmlformats.org/officeDocument/2006/relationships/hyperlink" Target="https://doi.org/10.1088/1748-9326/abf06b" TargetMode="External"/><Relationship Id="rId59" Type="http://schemas.openxmlformats.org/officeDocument/2006/relationships/hyperlink" Target="https://doi.org/10.1111/brv.13138" TargetMode="External"/><Relationship Id="rId103" Type="http://schemas.openxmlformats.org/officeDocument/2006/relationships/hyperlink" Target="https://doi.org/10.1038/ismej.2013.44" TargetMode="External"/><Relationship Id="rId108" Type="http://schemas.openxmlformats.org/officeDocument/2006/relationships/hyperlink" Target="https://doi.org/10.1016/0301-9268(83)90083-9" TargetMode="External"/><Relationship Id="rId124" Type="http://schemas.openxmlformats.org/officeDocument/2006/relationships/hyperlink" Target="https://doi.org/10.1002/imo2.56" TargetMode="External"/><Relationship Id="rId129" Type="http://schemas.openxmlformats.org/officeDocument/2006/relationships/hyperlink" Target="https://doi.org/10.3389/fmicb.2022.948165" TargetMode="External"/><Relationship Id="rId54" Type="http://schemas.openxmlformats.org/officeDocument/2006/relationships/hyperlink" Target="https://doi.org/10.1016/j.scitotenv.2022.157911" TargetMode="External"/><Relationship Id="rId70" Type="http://schemas.openxmlformats.org/officeDocument/2006/relationships/hyperlink" Target="https://doi.org/10.1371/journal.pone.0258079" TargetMode="External"/><Relationship Id="rId75" Type="http://schemas.openxmlformats.org/officeDocument/2006/relationships/hyperlink" Target="https://doi.org/10.3389/fmicb.2022.930302" TargetMode="External"/><Relationship Id="rId91" Type="http://schemas.openxmlformats.org/officeDocument/2006/relationships/hyperlink" Target="https://doi.org/10.1093/nargab/lqaa100" TargetMode="External"/><Relationship Id="rId96" Type="http://schemas.openxmlformats.org/officeDocument/2006/relationships/hyperlink" Target="https://doi.org/10.1016/j.resmic.2015.12.006" TargetMode="External"/><Relationship Id="rId140" Type="http://schemas.openxmlformats.org/officeDocument/2006/relationships/hyperlink" Target="https://doi.org/10.3390/microorganisms10101941"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doi.org/10.1002/wat2.1311" TargetMode="External"/><Relationship Id="rId114" Type="http://schemas.openxmlformats.org/officeDocument/2006/relationships/hyperlink" Target="https://doi.org/10.3389/fmicb.2016.01474" TargetMode="External"/><Relationship Id="rId119" Type="http://schemas.openxmlformats.org/officeDocument/2006/relationships/hyperlink" Target="https://doi.org/10.1111/1462-2920.16104" TargetMode="External"/><Relationship Id="rId44" Type="http://schemas.openxmlformats.org/officeDocument/2006/relationships/hyperlink" Target="https://doi.org/10.1002/hyp.10386" TargetMode="External"/><Relationship Id="rId60" Type="http://schemas.openxmlformats.org/officeDocument/2006/relationships/hyperlink" Target="https://doi.org/10.1111/brv.13138" TargetMode="External"/><Relationship Id="rId65" Type="http://schemas.openxmlformats.org/officeDocument/2006/relationships/hyperlink" Target="https://doi.org/10.1038/s41586-018-0800-0" TargetMode="External"/><Relationship Id="rId81" Type="http://schemas.openxmlformats.org/officeDocument/2006/relationships/hyperlink" Target="https://doi.org/10.1186/gb-2011-12-6-r60" TargetMode="External"/><Relationship Id="rId86" Type="http://schemas.openxmlformats.org/officeDocument/2006/relationships/hyperlink" Target="https://doi.org/10.1093/femsec/fiae018" TargetMode="External"/><Relationship Id="rId130" Type="http://schemas.openxmlformats.org/officeDocument/2006/relationships/hyperlink" Target="https://doi.org/10.3389/fmicb.2022.948165" TargetMode="External"/><Relationship Id="rId135" Type="http://schemas.openxmlformats.org/officeDocument/2006/relationships/hyperlink" Target="https://doi.org/10.3389/frmbi.2023.1280809"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38/s44221-024-00277-8" TargetMode="External"/><Relationship Id="rId109" Type="http://schemas.openxmlformats.org/officeDocument/2006/relationships/hyperlink" Target="https://doi.org/10.1128/spectrum.00754-24" TargetMode="External"/><Relationship Id="rId34" Type="http://schemas.openxmlformats.org/officeDocument/2006/relationships/hyperlink" Target="https://doi.org/10.1038/s41586-019-1822-y" TargetMode="External"/><Relationship Id="rId50" Type="http://schemas.openxmlformats.org/officeDocument/2006/relationships/hyperlink" Target="https://doi.org/10.1002/wat2.1311" TargetMode="External"/><Relationship Id="rId55" Type="http://schemas.openxmlformats.org/officeDocument/2006/relationships/hyperlink" Target="https://doi.org/10.3390/microorganisms11051153" TargetMode="External"/><Relationship Id="rId76" Type="http://schemas.openxmlformats.org/officeDocument/2006/relationships/hyperlink" Target="https://doi.org/10.3389/fmicb.2022.930302" TargetMode="External"/><Relationship Id="rId97" Type="http://schemas.openxmlformats.org/officeDocument/2006/relationships/hyperlink" Target="https://doi.org/10.3389/fmars.2024.1359597" TargetMode="External"/><Relationship Id="rId104" Type="http://schemas.openxmlformats.org/officeDocument/2006/relationships/hyperlink" Target="https://doi.org/10.1038/ismej.2013.44" TargetMode="External"/><Relationship Id="rId120" Type="http://schemas.openxmlformats.org/officeDocument/2006/relationships/hyperlink" Target="https://doi.org/10.1111/1462-2920.16104" TargetMode="External"/><Relationship Id="rId125" Type="http://schemas.openxmlformats.org/officeDocument/2006/relationships/hyperlink" Target="https://doi.org/10.1007/s00248-022-02116-3" TargetMode="External"/><Relationship Id="rId141" Type="http://schemas.openxmlformats.org/officeDocument/2006/relationships/header" Target="header1.xml"/><Relationship Id="rId7" Type="http://schemas.openxmlformats.org/officeDocument/2006/relationships/comments" Target="comments.xml"/><Relationship Id="rId71" Type="http://schemas.openxmlformats.org/officeDocument/2006/relationships/hyperlink" Target="http://github.com/vqv/ggbiplot" TargetMode="External"/><Relationship Id="rId92" Type="http://schemas.openxmlformats.org/officeDocument/2006/relationships/hyperlink" Target="https://doi.org/10.1093/nargab/lqaa100"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38/s44221-024-00277-8" TargetMode="External"/><Relationship Id="rId45" Type="http://schemas.openxmlformats.org/officeDocument/2006/relationships/hyperlink" Target="https://doi.org/10.1002/hyp.14210" TargetMode="External"/><Relationship Id="rId66" Type="http://schemas.openxmlformats.org/officeDocument/2006/relationships/hyperlink" Target="https://doi.org/10.1038/s41586-018-0800-0" TargetMode="External"/><Relationship Id="rId87" Type="http://schemas.openxmlformats.org/officeDocument/2006/relationships/hyperlink" Target="https://doi.org/10.5194/egusphere-2024-817" TargetMode="External"/><Relationship Id="rId110" Type="http://schemas.openxmlformats.org/officeDocument/2006/relationships/hyperlink" Target="https://doi.org/10.1128/spectrum.00754-24" TargetMode="External"/><Relationship Id="rId115" Type="http://schemas.openxmlformats.org/officeDocument/2006/relationships/hyperlink" Target="https://doi.org/10.1093/femsec/fix072" TargetMode="External"/><Relationship Id="rId131" Type="http://schemas.openxmlformats.org/officeDocument/2006/relationships/hyperlink" Target="https://doi.org/10.1111/fwb.13694" TargetMode="External"/><Relationship Id="rId136" Type="http://schemas.openxmlformats.org/officeDocument/2006/relationships/hyperlink" Target="https://doi.org/10.3389/frmbi.2023.1280809" TargetMode="External"/><Relationship Id="rId61" Type="http://schemas.openxmlformats.org/officeDocument/2006/relationships/hyperlink" Target="https://doi.org/10.1073/pnas.2007051117" TargetMode="External"/><Relationship Id="rId82" Type="http://schemas.openxmlformats.org/officeDocument/2006/relationships/hyperlink" Target="https://doi.org/10.1186/gb-2011-12-6-r6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doi.org/10.1038/s44358-025-00049-6" TargetMode="External"/><Relationship Id="rId56" Type="http://schemas.openxmlformats.org/officeDocument/2006/relationships/hyperlink" Target="https://doi.org/10.3390/microorganisms11051153" TargetMode="External"/><Relationship Id="rId77" Type="http://schemas.openxmlformats.org/officeDocument/2006/relationships/hyperlink" Target="https://doi.org/10.1128/msphere.00354-23" TargetMode="External"/><Relationship Id="rId100" Type="http://schemas.openxmlformats.org/officeDocument/2006/relationships/hyperlink" Target="https://doi.org/10.1038/s41558-017-0049-x" TargetMode="External"/><Relationship Id="rId105" Type="http://schemas.openxmlformats.org/officeDocument/2006/relationships/hyperlink" Target="https://doi.org/10.1371/journal.pone.0306896" TargetMode="External"/><Relationship Id="rId126" Type="http://schemas.openxmlformats.org/officeDocument/2006/relationships/hyperlink" Target="https://doi.org/10.1007/s00248-022-02116-3" TargetMode="External"/><Relationship Id="rId8" Type="http://schemas.microsoft.com/office/2011/relationships/commentsExtended" Target="commentsExtended.xml"/><Relationship Id="rId51" Type="http://schemas.openxmlformats.org/officeDocument/2006/relationships/hyperlink" Target="https://doi.org/10.5194/bg-15-721-2018" TargetMode="External"/><Relationship Id="rId72" Type="http://schemas.openxmlformats.org/officeDocument/2006/relationships/hyperlink" Target="http://github.com/vqv/ggbiplot" TargetMode="External"/><Relationship Id="rId93" Type="http://schemas.openxmlformats.org/officeDocument/2006/relationships/hyperlink" Target="https://doi.org/10.3389/fmicb.2020.00669" TargetMode="External"/><Relationship Id="rId98" Type="http://schemas.openxmlformats.org/officeDocument/2006/relationships/hyperlink" Target="https://doi.org/10.3389/fmars.2024.1359597" TargetMode="External"/><Relationship Id="rId121" Type="http://schemas.openxmlformats.org/officeDocument/2006/relationships/hyperlink" Target="https://doi.org/10.1073/pnas.1735403100" TargetMode="External"/><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doi.org/10.1002/hyp.14210" TargetMode="External"/><Relationship Id="rId67" Type="http://schemas.openxmlformats.org/officeDocument/2006/relationships/hyperlink" Target="https://www.r-project.org/" TargetMode="External"/><Relationship Id="rId116" Type="http://schemas.openxmlformats.org/officeDocument/2006/relationships/hyperlink" Target="https://doi.org/10.1093/femsec/fix072" TargetMode="External"/><Relationship Id="rId137" Type="http://schemas.openxmlformats.org/officeDocument/2006/relationships/hyperlink" Target="https://doi.org/10.1007/s00300-021-02843-2" TargetMode="External"/><Relationship Id="rId20" Type="http://schemas.openxmlformats.org/officeDocument/2006/relationships/image" Target="media/image11.png"/><Relationship Id="rId41" Type="http://schemas.openxmlformats.org/officeDocument/2006/relationships/hyperlink" Target="https://doi.org/10.1029/2023GL105029" TargetMode="External"/><Relationship Id="rId62" Type="http://schemas.openxmlformats.org/officeDocument/2006/relationships/hyperlink" Target="https://doi.org/10.1073/pnas.2007051117" TargetMode="External"/><Relationship Id="rId83" Type="http://schemas.openxmlformats.org/officeDocument/2006/relationships/hyperlink" Target="https://doi.org/10.1038/s41467-022-28034-z" TargetMode="External"/><Relationship Id="rId88" Type="http://schemas.openxmlformats.org/officeDocument/2006/relationships/hyperlink" Target="https://doi.org/10.5194/egusphere-2024-817" TargetMode="External"/><Relationship Id="rId111" Type="http://schemas.openxmlformats.org/officeDocument/2006/relationships/hyperlink" Target="https://doi.org/10.1038/s43705-023-00313-w" TargetMode="External"/><Relationship Id="rId132" Type="http://schemas.openxmlformats.org/officeDocument/2006/relationships/hyperlink" Target="https://doi.org/10.1111/fwb.13694" TargetMode="External"/><Relationship Id="rId15" Type="http://schemas.openxmlformats.org/officeDocument/2006/relationships/image" Target="media/image6.png"/><Relationship Id="rId36" Type="http://schemas.openxmlformats.org/officeDocument/2006/relationships/hyperlink" Target="https://doi.org/10.1038/s44358-025-00049-6" TargetMode="External"/><Relationship Id="rId57" Type="http://schemas.openxmlformats.org/officeDocument/2006/relationships/hyperlink" Target="https://doi.org/10.1128/AEM.00376-11" TargetMode="External"/><Relationship Id="rId106" Type="http://schemas.openxmlformats.org/officeDocument/2006/relationships/hyperlink" Target="https://doi.org/10.1371/journal.pone.0306896" TargetMode="External"/><Relationship Id="rId127" Type="http://schemas.openxmlformats.org/officeDocument/2006/relationships/hyperlink" Target="https://doi.org/10.1128/AEM.71.11.6986-6997.2005"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i.org/10.5194/bg-15-721-2018" TargetMode="External"/><Relationship Id="rId73" Type="http://schemas.openxmlformats.org/officeDocument/2006/relationships/hyperlink" Target="https://doi.org/10.1002/hyp.13436" TargetMode="External"/><Relationship Id="rId78" Type="http://schemas.openxmlformats.org/officeDocument/2006/relationships/hyperlink" Target="https://doi.org/10.1128/msphere.00354-23" TargetMode="External"/><Relationship Id="rId94" Type="http://schemas.openxmlformats.org/officeDocument/2006/relationships/hyperlink" Target="https://doi.org/10.3389/fmicb.2020.00669" TargetMode="External"/><Relationship Id="rId99" Type="http://schemas.openxmlformats.org/officeDocument/2006/relationships/hyperlink" Target="https://doi.org/10.1038/s41558-017-0049-x" TargetMode="External"/><Relationship Id="rId101" Type="http://schemas.openxmlformats.org/officeDocument/2006/relationships/hyperlink" Target="https://doi.org/10.3389/fmicb.2015.00495" TargetMode="External"/><Relationship Id="rId122" Type="http://schemas.openxmlformats.org/officeDocument/2006/relationships/hyperlink" Target="https://doi.org/10.1073/pnas.1735403100"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26" Type="http://schemas.openxmlformats.org/officeDocument/2006/relationships/image" Target="media/image17.png"/><Relationship Id="rId47" Type="http://schemas.openxmlformats.org/officeDocument/2006/relationships/hyperlink" Target="https://doi.org/10.1002/hyp.14963" TargetMode="External"/><Relationship Id="rId68" Type="http://schemas.openxmlformats.org/officeDocument/2006/relationships/hyperlink" Target="https://www.r-project.org/" TargetMode="External"/><Relationship Id="rId89" Type="http://schemas.openxmlformats.org/officeDocument/2006/relationships/hyperlink" Target="https://doi.org/10.1093/bioinformatics/btac438" TargetMode="External"/><Relationship Id="rId112" Type="http://schemas.openxmlformats.org/officeDocument/2006/relationships/hyperlink" Target="https://doi.org/10.1038/s43705-023-00313-w" TargetMode="External"/><Relationship Id="rId133" Type="http://schemas.openxmlformats.org/officeDocument/2006/relationships/hyperlink" Target="https://doi.org/10.1007/s00248-023-02169-y" TargetMode="External"/><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Hk3Xfv3Y3ZLJn53b1g+bBaL/Hw==">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12056</Words>
  <Characters>68724</Characters>
  <Application>Microsoft Office Word</Application>
  <DocSecurity>0</DocSecurity>
  <Lines>572</Lines>
  <Paragraphs>161</Paragraphs>
  <ScaleCrop>false</ScaleCrop>
  <Company/>
  <LinksUpToDate>false</LinksUpToDate>
  <CharactersWithSpaces>80619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L Hansen</dc:creator>
  <cp:lastModifiedBy>Christopher L Hansen</cp:lastModifiedBy>
  <cp:revision>2</cp:revision>
  <dcterms:created xsi:type="dcterms:W3CDTF">2025-04-16T16:08:00Z</dcterms:created>
  <dcterms:modified xsi:type="dcterms:W3CDTF">2025-05-28T10:39:00Z</dcterms:modified>
</cp:coreProperties>
</file>